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74B" w:rsidRDefault="00AE774B" w:rsidP="00B20FF4">
                            <w:pPr>
                              <w:jc w:val="center"/>
                              <w:rPr>
                                <w:rFonts w:ascii="Century" w:hAnsi="Century"/>
                                <w:b/>
                                <w:sz w:val="30"/>
                                <w:szCs w:val="30"/>
                              </w:rPr>
                            </w:pPr>
                            <w:r>
                              <w:rPr>
                                <w:rFonts w:ascii="Century" w:hAnsi="Century"/>
                                <w:b/>
                                <w:sz w:val="30"/>
                                <w:szCs w:val="30"/>
                              </w:rPr>
                              <w:t xml:space="preserve">SECRETARÍA GENERAL DEL </w:t>
                            </w:r>
                          </w:p>
                          <w:p w:rsidR="00AE774B" w:rsidRPr="00A63A96" w:rsidRDefault="00AE774B" w:rsidP="00B20FF4">
                            <w:pPr>
                              <w:jc w:val="center"/>
                              <w:rPr>
                                <w:rFonts w:ascii="Century" w:hAnsi="Century"/>
                                <w:b/>
                                <w:sz w:val="30"/>
                                <w:szCs w:val="30"/>
                              </w:rPr>
                            </w:pPr>
                            <w:r>
                              <w:rPr>
                                <w:rFonts w:ascii="Century" w:hAnsi="Century"/>
                                <w:b/>
                                <w:sz w:val="30"/>
                                <w:szCs w:val="30"/>
                              </w:rPr>
                              <w:t>PODER LEGISLATIVO</w:t>
                            </w:r>
                          </w:p>
                          <w:p w:rsidR="00AE774B" w:rsidRDefault="00AE774B" w:rsidP="00B20FF4">
                            <w:pPr>
                              <w:jc w:val="center"/>
                              <w:rPr>
                                <w:rFonts w:ascii="Century" w:hAnsi="Century"/>
                                <w:b/>
                                <w:sz w:val="26"/>
                                <w:szCs w:val="26"/>
                              </w:rPr>
                            </w:pPr>
                          </w:p>
                          <w:p w:rsidR="00AE774B" w:rsidRDefault="00AE774B"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AE774B" w:rsidRDefault="00AE774B" w:rsidP="00B20FF4">
                      <w:pPr>
                        <w:jc w:val="center"/>
                        <w:rPr>
                          <w:rFonts w:ascii="Century" w:hAnsi="Century"/>
                          <w:b/>
                          <w:sz w:val="30"/>
                          <w:szCs w:val="30"/>
                        </w:rPr>
                      </w:pPr>
                      <w:r>
                        <w:rPr>
                          <w:rFonts w:ascii="Century" w:hAnsi="Century"/>
                          <w:b/>
                          <w:sz w:val="30"/>
                          <w:szCs w:val="30"/>
                        </w:rPr>
                        <w:t xml:space="preserve">SECRETARÍA GENERAL DEL </w:t>
                      </w:r>
                    </w:p>
                    <w:p w:rsidR="00AE774B" w:rsidRPr="00A63A96" w:rsidRDefault="00AE774B" w:rsidP="00B20FF4">
                      <w:pPr>
                        <w:jc w:val="center"/>
                        <w:rPr>
                          <w:rFonts w:ascii="Century" w:hAnsi="Century"/>
                          <w:b/>
                          <w:sz w:val="30"/>
                          <w:szCs w:val="30"/>
                        </w:rPr>
                      </w:pPr>
                      <w:r>
                        <w:rPr>
                          <w:rFonts w:ascii="Century" w:hAnsi="Century"/>
                          <w:b/>
                          <w:sz w:val="30"/>
                          <w:szCs w:val="30"/>
                        </w:rPr>
                        <w:t>PODER LEGISLATIVO</w:t>
                      </w:r>
                    </w:p>
                    <w:p w:rsidR="00AE774B" w:rsidRDefault="00AE774B" w:rsidP="00B20FF4">
                      <w:pPr>
                        <w:jc w:val="center"/>
                        <w:rPr>
                          <w:rFonts w:ascii="Century" w:hAnsi="Century"/>
                          <w:b/>
                          <w:sz w:val="26"/>
                          <w:szCs w:val="26"/>
                        </w:rPr>
                      </w:pPr>
                    </w:p>
                    <w:p w:rsidR="00AE774B" w:rsidRDefault="00AE774B"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74B" w:rsidRPr="0088400D" w:rsidRDefault="00AE774B"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AE774B" w:rsidRPr="0088400D" w:rsidRDefault="00AE774B"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74B" w:rsidRPr="00D1489C" w:rsidRDefault="00AE774B" w:rsidP="00B20FF4">
                            <w:pPr>
                              <w:pStyle w:val="NormalWeb"/>
                              <w:spacing w:after="0" w:line="360" w:lineRule="auto"/>
                              <w:jc w:val="center"/>
                              <w:rPr>
                                <w:b/>
                                <w:sz w:val="60"/>
                                <w:szCs w:val="60"/>
                              </w:rPr>
                            </w:pPr>
                            <w:r>
                              <w:rPr>
                                <w:rFonts w:ascii="Tahoma" w:hAnsi="Tahoma" w:cs="Tahoma"/>
                                <w:b/>
                                <w:sz w:val="60"/>
                                <w:szCs w:val="60"/>
                              </w:rPr>
                              <w:t>LEY DE</w:t>
                            </w:r>
                            <w:r w:rsidR="00910A70">
                              <w:rPr>
                                <w:rFonts w:ascii="Tahoma" w:hAnsi="Tahoma" w:cs="Tahoma"/>
                                <w:b/>
                                <w:sz w:val="60"/>
                                <w:szCs w:val="60"/>
                              </w:rPr>
                              <w:t xml:space="preserve"> INGRESOS DEL MUNICIPIO DE DZILÁ</w:t>
                            </w:r>
                            <w:r>
                              <w:rPr>
                                <w:rFonts w:ascii="Tahoma" w:hAnsi="Tahoma" w:cs="Tahoma"/>
                                <w:b/>
                                <w:sz w:val="60"/>
                                <w:szCs w:val="60"/>
                              </w:rPr>
                              <w:t xml:space="preserve">M DE BRAVO,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30516" id="_x0000_t202" coordsize="21600,21600" o:spt="202" path="m,l,21600r21600,l21600,xe">
                <v:stroke joinstyle="miter"/>
                <v:path gradientshapeok="t" o:connecttype="rect"/>
              </v:shapetype>
              <v:shape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AE774B" w:rsidRPr="00D1489C" w:rsidRDefault="00AE774B" w:rsidP="00B20FF4">
                      <w:pPr>
                        <w:pStyle w:val="NormalWeb"/>
                        <w:spacing w:after="0" w:line="360" w:lineRule="auto"/>
                        <w:jc w:val="center"/>
                        <w:rPr>
                          <w:b/>
                          <w:sz w:val="60"/>
                          <w:szCs w:val="60"/>
                        </w:rPr>
                      </w:pPr>
                      <w:r>
                        <w:rPr>
                          <w:rFonts w:ascii="Tahoma" w:hAnsi="Tahoma" w:cs="Tahoma"/>
                          <w:b/>
                          <w:sz w:val="60"/>
                          <w:szCs w:val="60"/>
                        </w:rPr>
                        <w:t>LEY DE</w:t>
                      </w:r>
                      <w:r w:rsidR="00910A70">
                        <w:rPr>
                          <w:rFonts w:ascii="Tahoma" w:hAnsi="Tahoma" w:cs="Tahoma"/>
                          <w:b/>
                          <w:sz w:val="60"/>
                          <w:szCs w:val="60"/>
                        </w:rPr>
                        <w:t xml:space="preserve"> INGRESOS DEL MUNICIPIO DE DZILÁ</w:t>
                      </w:r>
                      <w:r>
                        <w:rPr>
                          <w:rFonts w:ascii="Tahoma" w:hAnsi="Tahoma" w:cs="Tahoma"/>
                          <w:b/>
                          <w:sz w:val="60"/>
                          <w:szCs w:val="60"/>
                        </w:rPr>
                        <w:t xml:space="preserve">M DE BRAVO,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AE774B" w:rsidRDefault="00AE774B"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68371226" r:id="rId12"/>
                              </w:object>
                            </w:r>
                          </w:p>
                          <w:p w:rsidR="00AE774B" w:rsidRDefault="00AE774B" w:rsidP="00B20FF4">
                            <w:pPr>
                              <w:rPr>
                                <w:rFonts w:ascii="Tahoma" w:hAnsi="Tahoma" w:cs="Tahoma"/>
                                <w:b/>
                                <w:sz w:val="16"/>
                              </w:rPr>
                            </w:pPr>
                          </w:p>
                          <w:p w:rsidR="00AE774B" w:rsidRDefault="00AE774B"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AE774B" w:rsidRDefault="00AE774B" w:rsidP="00B20FF4">
                      <w:pPr>
                        <w:jc w:val="center"/>
                        <w:rPr>
                          <w:rFonts w:ascii="CG Omega" w:hAnsi="CG Omega"/>
                          <w:sz w:val="16"/>
                        </w:rPr>
                      </w:pPr>
                      <w:r w:rsidRPr="00385D64">
                        <w:rPr>
                          <w:rFonts w:ascii="CG Omega" w:hAnsi="CG Omega"/>
                          <w:sz w:val="16"/>
                        </w:rPr>
                        <w:object w:dxaOrig="2551" w:dyaOrig="2441">
                          <v:shape id="_x0000_i1027" type="#_x0000_t75" style="width:128.35pt;height:122.1pt" o:ole="">
                            <v:imagedata r:id="rId13" o:title=""/>
                          </v:shape>
                          <o:OLEObject Type="Embed" ProgID="Word.Picture.8" ShapeID="_x0000_i1027" DrawAspect="Content" ObjectID="_1768371161" r:id="rId14"/>
                        </w:object>
                      </w:r>
                    </w:p>
                    <w:p w:rsidR="00AE774B" w:rsidRDefault="00AE774B" w:rsidP="00B20FF4">
                      <w:pPr>
                        <w:rPr>
                          <w:rFonts w:ascii="Tahoma" w:hAnsi="Tahoma" w:cs="Tahoma"/>
                          <w:b/>
                          <w:sz w:val="16"/>
                        </w:rPr>
                      </w:pPr>
                    </w:p>
                    <w:p w:rsidR="00AE774B" w:rsidRDefault="00AE774B"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Decreto 713/2023 por el que se aprueban las le</w:t>
      </w:r>
      <w:bookmarkStart w:id="3" w:name="_GoBack"/>
      <w:bookmarkEnd w:id="3"/>
      <w:r w:rsidRPr="00B20FF4">
        <w:rPr>
          <w:rFonts w:ascii="Arial" w:eastAsia="Times New Roman" w:hAnsi="Arial" w:cs="Times New Roman"/>
          <w:b/>
          <w:sz w:val="20"/>
          <w:szCs w:val="20"/>
          <w:lang w:val="es-ES" w:eastAsia="es-ES"/>
        </w:rPr>
        <w:t xml:space="preserv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w:t>
      </w:r>
      <w:r w:rsidR="009517B6">
        <w:rPr>
          <w:rFonts w:ascii="Arial" w:eastAsia="Times New Roman" w:hAnsi="Arial" w:cs="Times New Roman"/>
          <w:i/>
          <w:sz w:val="20"/>
          <w:szCs w:val="20"/>
          <w:lang w:val="es-ES" w:eastAsia="es-ES"/>
        </w:rPr>
        <w:t>s, por el que se estableció que “</w:t>
      </w:r>
      <w:r w:rsidRPr="00B20FF4">
        <w:rPr>
          <w:rFonts w:ascii="Arial" w:eastAsia="Times New Roman" w:hAnsi="Arial" w:cs="Times New Roman"/>
          <w:i/>
          <w:sz w:val="20"/>
          <w:szCs w:val="20"/>
          <w:lang w:val="es-ES" w:eastAsia="es-ES"/>
        </w:rPr>
        <w:t>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Halachó</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Temax</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Muxupip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E774B" w:rsidRPr="00B20FF4" w:rsidRDefault="00AE774B"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correspondientes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Default="00B20FF4" w:rsidP="0038745E">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272499" w:rsidRPr="00B20FF4" w:rsidRDefault="00272499" w:rsidP="0038745E">
      <w:pPr>
        <w:widowControl w:val="0"/>
        <w:tabs>
          <w:tab w:val="left" w:pos="8280"/>
        </w:tabs>
        <w:autoSpaceDE w:val="0"/>
        <w:autoSpaceDN w:val="0"/>
        <w:adjustRightInd w:val="0"/>
        <w:spacing w:after="0" w:line="360" w:lineRule="auto"/>
        <w:ind w:right="-50"/>
        <w:jc w:val="both"/>
        <w:rPr>
          <w:rFonts w:ascii="Arial" w:eastAsia="Arial" w:hAnsi="Arial" w:cs="Times New Roman"/>
          <w:sz w:val="20"/>
          <w:szCs w:val="20"/>
          <w:lang w:val="es-ES" w:eastAsia="es-ES" w:bidi="es-ES"/>
        </w:rPr>
      </w:pPr>
    </w:p>
    <w:p w:rsidR="00A11C3D" w:rsidRPr="00272499" w:rsidRDefault="00A11C3D" w:rsidP="00A11C3D">
      <w:pPr>
        <w:spacing w:line="360" w:lineRule="auto"/>
        <w:jc w:val="both"/>
        <w:rPr>
          <w:rFonts w:ascii="Arial" w:hAnsi="Arial"/>
          <w:b/>
          <w:sz w:val="20"/>
          <w:szCs w:val="20"/>
        </w:rPr>
      </w:pPr>
      <w:r w:rsidRPr="00272499">
        <w:rPr>
          <w:rFonts w:ascii="Arial" w:hAnsi="Arial"/>
          <w:b/>
          <w:sz w:val="20"/>
          <w:szCs w:val="20"/>
        </w:rPr>
        <w:t>XXVIII.- LEY DE INGRESOS DEL MUNICIPIO DE DZILÁM DE BRAVO, YUCATÁN, PARA EL EJERCICIO FISCAL 2024:</w:t>
      </w:r>
    </w:p>
    <w:p w:rsidR="00A11C3D" w:rsidRPr="00272499" w:rsidRDefault="00A11C3D" w:rsidP="0038745E">
      <w:pPr>
        <w:spacing w:after="0" w:line="240" w:lineRule="auto"/>
        <w:jc w:val="center"/>
        <w:rPr>
          <w:rFonts w:ascii="Arial" w:hAnsi="Arial"/>
          <w:b/>
          <w:sz w:val="20"/>
          <w:szCs w:val="20"/>
        </w:rPr>
      </w:pPr>
    </w:p>
    <w:p w:rsidR="00A11C3D" w:rsidRPr="00272499" w:rsidRDefault="00A11C3D" w:rsidP="0038745E">
      <w:pPr>
        <w:pStyle w:val="Prrafodelista"/>
        <w:spacing w:after="0" w:line="360" w:lineRule="auto"/>
        <w:ind w:left="0"/>
        <w:jc w:val="center"/>
        <w:rPr>
          <w:rFonts w:ascii="Arial" w:hAnsi="Arial"/>
          <w:b/>
          <w:sz w:val="20"/>
          <w:szCs w:val="20"/>
        </w:rPr>
      </w:pPr>
      <w:r w:rsidRPr="00272499">
        <w:rPr>
          <w:rFonts w:ascii="Arial" w:hAnsi="Arial"/>
          <w:b/>
          <w:sz w:val="20"/>
          <w:szCs w:val="20"/>
        </w:rPr>
        <w:t>TÍTULO PRIMERO</w:t>
      </w:r>
    </w:p>
    <w:p w:rsidR="00A11C3D" w:rsidRPr="00272499" w:rsidRDefault="00A11C3D" w:rsidP="0038745E">
      <w:pPr>
        <w:pStyle w:val="Prrafodelista"/>
        <w:spacing w:after="0" w:line="360" w:lineRule="auto"/>
        <w:ind w:left="0"/>
        <w:jc w:val="center"/>
        <w:rPr>
          <w:rFonts w:ascii="Arial" w:hAnsi="Arial"/>
          <w:b/>
          <w:sz w:val="20"/>
          <w:szCs w:val="20"/>
        </w:rPr>
      </w:pPr>
      <w:r w:rsidRPr="00272499">
        <w:rPr>
          <w:rFonts w:ascii="Arial" w:hAnsi="Arial"/>
          <w:b/>
          <w:sz w:val="20"/>
          <w:szCs w:val="20"/>
        </w:rPr>
        <w:t>DISPOSICIONES GENERALES</w:t>
      </w:r>
    </w:p>
    <w:p w:rsidR="00A11C3D" w:rsidRPr="00272499" w:rsidRDefault="00A11C3D" w:rsidP="0038745E">
      <w:pPr>
        <w:pStyle w:val="Prrafodelista"/>
        <w:spacing w:after="0" w:line="240" w:lineRule="auto"/>
        <w:jc w:val="center"/>
        <w:rPr>
          <w:rFonts w:ascii="Arial" w:hAnsi="Arial"/>
          <w:b/>
          <w:sz w:val="20"/>
          <w:szCs w:val="20"/>
        </w:rPr>
      </w:pPr>
    </w:p>
    <w:p w:rsidR="0038745E" w:rsidRPr="00272499" w:rsidRDefault="00A11C3D" w:rsidP="0038745E">
      <w:pPr>
        <w:spacing w:line="240" w:lineRule="auto"/>
        <w:jc w:val="center"/>
        <w:rPr>
          <w:rFonts w:ascii="Arial" w:hAnsi="Arial"/>
          <w:b/>
          <w:sz w:val="20"/>
          <w:szCs w:val="20"/>
        </w:rPr>
      </w:pPr>
      <w:r w:rsidRPr="00272499">
        <w:rPr>
          <w:rFonts w:ascii="Arial" w:hAnsi="Arial"/>
          <w:b/>
          <w:sz w:val="20"/>
          <w:szCs w:val="20"/>
        </w:rPr>
        <w:t>CAPÍTULO I</w:t>
      </w: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De la Naturaleza y el Objeto de la Ley</w:t>
      </w:r>
    </w:p>
    <w:p w:rsidR="00A11C3D" w:rsidRPr="00272499" w:rsidRDefault="00A11C3D" w:rsidP="0038745E">
      <w:pPr>
        <w:spacing w:after="0" w:line="240" w:lineRule="auto"/>
        <w:jc w:val="both"/>
        <w:rPr>
          <w:rFonts w:ascii="Arial" w:hAnsi="Arial"/>
          <w:b/>
          <w:sz w:val="20"/>
          <w:szCs w:val="20"/>
        </w:rPr>
      </w:pPr>
    </w:p>
    <w:p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1.- </w:t>
      </w:r>
      <w:r w:rsidRPr="00272499">
        <w:rPr>
          <w:rFonts w:ascii="Arial" w:hAnsi="Arial" w:cs="Arial"/>
          <w:sz w:val="20"/>
          <w:szCs w:val="20"/>
        </w:rPr>
        <w:t>La presente Ley es de orden público y de interés social, y tiene por objeto establecer los ingresos que percibirá la Hacienda Pública del Ayuntamiento de Dzilám de Bravo, Yucatán, a través de su Tesorería Municipal, durante el ejercicio fiscal del año 2024.</w:t>
      </w:r>
    </w:p>
    <w:p w:rsidR="00A11C3D" w:rsidRPr="00272499" w:rsidRDefault="00A11C3D" w:rsidP="0038745E">
      <w:pPr>
        <w:pStyle w:val="Textoindependiente"/>
        <w:jc w:val="both"/>
        <w:rPr>
          <w:rFonts w:ascii="Arial" w:hAnsi="Arial" w:cs="Arial"/>
          <w:sz w:val="20"/>
          <w:szCs w:val="20"/>
        </w:rPr>
      </w:pPr>
    </w:p>
    <w:p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2.- </w:t>
      </w:r>
      <w:r w:rsidRPr="00272499">
        <w:rPr>
          <w:rFonts w:ascii="Arial" w:hAnsi="Arial" w:cs="Arial"/>
          <w:sz w:val="20"/>
          <w:szCs w:val="20"/>
        </w:rPr>
        <w:t>Las personas domiciliadas dentro del Municipio de Dzilám de Bravo, Yucatán que tuvieren bienes en su territorio o celebren actos que surtan efectos en el mismo, están obligados a contribuir para los gastos públicos de la manera que disponga la presente Ley, así como la Ley de Hacienda para el Municipio de Dzilám de Bravo, Yucatán, el Código Fiscal del Estado y los demás ordenamientos fiscales de carácter local y federal.</w:t>
      </w:r>
    </w:p>
    <w:p w:rsidR="00A11C3D" w:rsidRPr="00272499" w:rsidRDefault="00A11C3D" w:rsidP="0038745E">
      <w:pPr>
        <w:pStyle w:val="Textoindependiente"/>
        <w:jc w:val="both"/>
        <w:rPr>
          <w:rFonts w:ascii="Arial" w:hAnsi="Arial" w:cs="Arial"/>
          <w:sz w:val="20"/>
          <w:szCs w:val="20"/>
        </w:rPr>
      </w:pPr>
    </w:p>
    <w:p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3.- </w:t>
      </w:r>
      <w:r w:rsidRPr="00272499">
        <w:rPr>
          <w:rFonts w:ascii="Arial" w:hAnsi="Arial" w:cs="Arial"/>
          <w:sz w:val="20"/>
          <w:szCs w:val="20"/>
        </w:rPr>
        <w:t>Los ingresos que se recauden por los conceptos señalados en la presente Ley, se destinarán a sufragar los gastos públicos establecidos y autorizados en el Presupuesto de Egresos del Municipio de Dzilám de Bravo, Yucatán, así como en lo dispuesto en los convenios de coordinación fiscal y en las leyes en que se fundamenten.</w:t>
      </w:r>
    </w:p>
    <w:p w:rsidR="00A11C3D" w:rsidRPr="00272499" w:rsidRDefault="00A11C3D" w:rsidP="0038745E">
      <w:pPr>
        <w:pStyle w:val="Textoindependiente"/>
        <w:jc w:val="both"/>
        <w:rPr>
          <w:rFonts w:ascii="Arial" w:hAnsi="Arial" w:cs="Arial"/>
          <w:sz w:val="20"/>
          <w:szCs w:val="20"/>
        </w:rPr>
      </w:pP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II</w:t>
      </w: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De los Conceptos de Ingresos y su Pronóstico</w:t>
      </w:r>
    </w:p>
    <w:p w:rsidR="00A11C3D" w:rsidRPr="00272499" w:rsidRDefault="00A11C3D" w:rsidP="0038745E">
      <w:pPr>
        <w:pStyle w:val="Textoindependiente"/>
        <w:jc w:val="both"/>
        <w:rPr>
          <w:rFonts w:ascii="Arial" w:hAnsi="Arial" w:cs="Arial"/>
          <w:b/>
          <w:sz w:val="20"/>
          <w:szCs w:val="20"/>
        </w:rPr>
      </w:pPr>
    </w:p>
    <w:p w:rsidR="00A11C3D" w:rsidRPr="00272499" w:rsidRDefault="00A11C3D" w:rsidP="0038745E">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4.- </w:t>
      </w:r>
      <w:r w:rsidRPr="00272499">
        <w:rPr>
          <w:rFonts w:ascii="Arial" w:hAnsi="Arial" w:cs="Arial"/>
          <w:sz w:val="20"/>
          <w:szCs w:val="20"/>
        </w:rPr>
        <w:t>Los conceptos por los que la Hacienda Pública del Municipio de Dzilám de Bravo, Yucatán, percibirá ingresos, serán los siguientes:</w:t>
      </w:r>
    </w:p>
    <w:p w:rsidR="00A11C3D" w:rsidRPr="00272499" w:rsidRDefault="00A11C3D" w:rsidP="0038745E">
      <w:pPr>
        <w:pStyle w:val="Textoindependiente"/>
        <w:ind w:left="284"/>
        <w:jc w:val="both"/>
        <w:rPr>
          <w:rFonts w:ascii="Arial" w:hAnsi="Arial" w:cs="Arial"/>
          <w:sz w:val="20"/>
          <w:szCs w:val="20"/>
        </w:rPr>
      </w:pPr>
    </w:p>
    <w:p w:rsidR="00A11C3D" w:rsidRPr="00272499" w:rsidRDefault="00A11C3D" w:rsidP="0038745E">
      <w:pPr>
        <w:tabs>
          <w:tab w:val="left" w:pos="1500"/>
        </w:tabs>
        <w:spacing w:after="0" w:line="360" w:lineRule="auto"/>
        <w:ind w:left="284"/>
        <w:jc w:val="both"/>
        <w:rPr>
          <w:rFonts w:ascii="Arial" w:hAnsi="Arial"/>
          <w:sz w:val="20"/>
          <w:szCs w:val="20"/>
        </w:rPr>
      </w:pPr>
      <w:r w:rsidRPr="00272499">
        <w:rPr>
          <w:rFonts w:ascii="Arial" w:hAnsi="Arial"/>
          <w:b/>
          <w:bCs/>
          <w:sz w:val="20"/>
          <w:szCs w:val="20"/>
        </w:rPr>
        <w:t>I.-</w:t>
      </w:r>
      <w:r w:rsidRPr="00272499">
        <w:rPr>
          <w:rFonts w:ascii="Arial" w:hAnsi="Arial"/>
          <w:sz w:val="20"/>
          <w:szCs w:val="20"/>
        </w:rPr>
        <w:t xml:space="preserve"> Impuestos;</w:t>
      </w:r>
    </w:p>
    <w:p w:rsidR="00A11C3D" w:rsidRPr="00272499" w:rsidRDefault="00A11C3D" w:rsidP="0038745E">
      <w:pPr>
        <w:tabs>
          <w:tab w:val="left" w:pos="1549"/>
        </w:tabs>
        <w:spacing w:after="0" w:line="360" w:lineRule="auto"/>
        <w:ind w:left="284"/>
        <w:jc w:val="both"/>
        <w:rPr>
          <w:rFonts w:ascii="Arial" w:hAnsi="Arial"/>
          <w:sz w:val="20"/>
          <w:szCs w:val="20"/>
        </w:rPr>
      </w:pPr>
      <w:r w:rsidRPr="00272499">
        <w:rPr>
          <w:rFonts w:ascii="Arial" w:hAnsi="Arial"/>
          <w:b/>
          <w:sz w:val="20"/>
          <w:szCs w:val="20"/>
        </w:rPr>
        <w:t>II.-</w:t>
      </w:r>
      <w:r w:rsidRPr="00272499">
        <w:rPr>
          <w:rFonts w:ascii="Arial" w:hAnsi="Arial"/>
          <w:sz w:val="20"/>
          <w:szCs w:val="20"/>
        </w:rPr>
        <w:t>Derechos;</w:t>
      </w:r>
    </w:p>
    <w:p w:rsidR="00A11C3D" w:rsidRPr="00272499" w:rsidRDefault="00A11C3D" w:rsidP="00AE774B">
      <w:pPr>
        <w:pStyle w:val="Textoindependiente"/>
        <w:spacing w:before="0" w:line="360" w:lineRule="auto"/>
        <w:ind w:left="284"/>
        <w:jc w:val="both"/>
        <w:rPr>
          <w:rFonts w:ascii="Arial" w:hAnsi="Arial" w:cs="Arial"/>
          <w:sz w:val="20"/>
          <w:szCs w:val="20"/>
        </w:rPr>
      </w:pPr>
      <w:r w:rsidRPr="00272499">
        <w:rPr>
          <w:rFonts w:ascii="Arial" w:hAnsi="Arial" w:cs="Arial"/>
          <w:b/>
          <w:sz w:val="20"/>
          <w:szCs w:val="20"/>
        </w:rPr>
        <w:t>III.-</w:t>
      </w:r>
      <w:r w:rsidRPr="00272499">
        <w:rPr>
          <w:rFonts w:ascii="Arial" w:hAnsi="Arial" w:cs="Arial"/>
          <w:sz w:val="20"/>
          <w:szCs w:val="20"/>
        </w:rPr>
        <w:t>Contribuciones de Mejoras;</w:t>
      </w:r>
    </w:p>
    <w:p w:rsidR="00A11C3D" w:rsidRPr="00272499" w:rsidRDefault="00A11C3D" w:rsidP="0038745E">
      <w:pPr>
        <w:spacing w:after="0" w:line="360" w:lineRule="auto"/>
        <w:ind w:left="284"/>
        <w:jc w:val="both"/>
        <w:rPr>
          <w:rFonts w:ascii="Arial" w:hAnsi="Arial"/>
          <w:sz w:val="20"/>
          <w:szCs w:val="20"/>
        </w:rPr>
      </w:pPr>
      <w:r w:rsidRPr="00272499">
        <w:rPr>
          <w:rFonts w:ascii="Arial" w:hAnsi="Arial"/>
          <w:b/>
          <w:sz w:val="20"/>
          <w:szCs w:val="20"/>
        </w:rPr>
        <w:t xml:space="preserve">IV.- </w:t>
      </w:r>
      <w:r w:rsidRPr="00272499">
        <w:rPr>
          <w:rFonts w:ascii="Arial" w:hAnsi="Arial"/>
          <w:sz w:val="20"/>
          <w:szCs w:val="20"/>
        </w:rPr>
        <w:t>Productos;</w:t>
      </w:r>
    </w:p>
    <w:p w:rsidR="00A11C3D" w:rsidRPr="00272499" w:rsidRDefault="00A11C3D" w:rsidP="0038745E">
      <w:pPr>
        <w:spacing w:after="0" w:line="360" w:lineRule="auto"/>
        <w:ind w:left="284"/>
        <w:jc w:val="both"/>
        <w:rPr>
          <w:rFonts w:ascii="Arial" w:hAnsi="Arial"/>
          <w:sz w:val="20"/>
          <w:szCs w:val="20"/>
        </w:rPr>
      </w:pPr>
      <w:r w:rsidRPr="00272499">
        <w:rPr>
          <w:rFonts w:ascii="Arial" w:hAnsi="Arial"/>
          <w:b/>
          <w:sz w:val="20"/>
          <w:szCs w:val="20"/>
        </w:rPr>
        <w:t xml:space="preserve">V.- </w:t>
      </w:r>
      <w:r w:rsidRPr="00272499">
        <w:rPr>
          <w:rFonts w:ascii="Arial" w:hAnsi="Arial"/>
          <w:sz w:val="20"/>
          <w:szCs w:val="20"/>
        </w:rPr>
        <w:t>Aprovechamientos;</w:t>
      </w:r>
    </w:p>
    <w:p w:rsidR="00A11C3D" w:rsidRPr="00272499" w:rsidRDefault="00A11C3D" w:rsidP="00AE774B">
      <w:pPr>
        <w:pStyle w:val="Textoindependiente"/>
        <w:tabs>
          <w:tab w:val="left" w:pos="1602"/>
        </w:tabs>
        <w:spacing w:before="0" w:line="360" w:lineRule="auto"/>
        <w:ind w:left="284"/>
        <w:jc w:val="both"/>
        <w:rPr>
          <w:rFonts w:ascii="Arial" w:hAnsi="Arial" w:cs="Arial"/>
          <w:sz w:val="20"/>
          <w:szCs w:val="20"/>
        </w:rPr>
      </w:pPr>
      <w:r w:rsidRPr="00272499">
        <w:rPr>
          <w:rFonts w:ascii="Arial" w:hAnsi="Arial" w:cs="Arial"/>
          <w:b/>
          <w:sz w:val="20"/>
          <w:szCs w:val="20"/>
        </w:rPr>
        <w:t>VI.-</w:t>
      </w:r>
      <w:r w:rsidRPr="00272499">
        <w:rPr>
          <w:rFonts w:ascii="Arial" w:hAnsi="Arial" w:cs="Arial"/>
          <w:sz w:val="20"/>
          <w:szCs w:val="20"/>
        </w:rPr>
        <w:t>Participaciones Federales y Estatales;</w:t>
      </w:r>
    </w:p>
    <w:p w:rsidR="00A11C3D" w:rsidRPr="00272499" w:rsidRDefault="00A11C3D" w:rsidP="0038745E">
      <w:pPr>
        <w:spacing w:after="0" w:line="360" w:lineRule="auto"/>
        <w:ind w:left="284"/>
        <w:jc w:val="both"/>
        <w:rPr>
          <w:rFonts w:ascii="Arial" w:hAnsi="Arial"/>
          <w:sz w:val="20"/>
          <w:szCs w:val="20"/>
        </w:rPr>
      </w:pPr>
      <w:r w:rsidRPr="00272499">
        <w:rPr>
          <w:rFonts w:ascii="Arial" w:hAnsi="Arial"/>
          <w:b/>
          <w:sz w:val="20"/>
          <w:szCs w:val="20"/>
        </w:rPr>
        <w:t xml:space="preserve">VII.- </w:t>
      </w:r>
      <w:r w:rsidRPr="00272499">
        <w:rPr>
          <w:rFonts w:ascii="Arial" w:hAnsi="Arial"/>
          <w:sz w:val="20"/>
          <w:szCs w:val="20"/>
        </w:rPr>
        <w:t>Aportaciones, y</w:t>
      </w:r>
    </w:p>
    <w:p w:rsidR="00A11C3D" w:rsidRPr="00272499" w:rsidRDefault="00A11C3D" w:rsidP="00AE774B">
      <w:pPr>
        <w:pStyle w:val="Textoindependiente"/>
        <w:spacing w:before="0" w:line="360" w:lineRule="auto"/>
        <w:ind w:left="284"/>
        <w:jc w:val="both"/>
        <w:rPr>
          <w:rFonts w:ascii="Arial" w:hAnsi="Arial" w:cs="Arial"/>
          <w:sz w:val="20"/>
          <w:szCs w:val="20"/>
        </w:rPr>
      </w:pPr>
      <w:r w:rsidRPr="00272499">
        <w:rPr>
          <w:rFonts w:ascii="Arial" w:hAnsi="Arial" w:cs="Arial"/>
          <w:b/>
          <w:sz w:val="20"/>
          <w:szCs w:val="20"/>
        </w:rPr>
        <w:t xml:space="preserve">VIII.- </w:t>
      </w:r>
      <w:r w:rsidRPr="00272499">
        <w:rPr>
          <w:rFonts w:ascii="Arial" w:hAnsi="Arial" w:cs="Arial"/>
          <w:sz w:val="20"/>
          <w:szCs w:val="20"/>
        </w:rPr>
        <w:t>Ingresos Extraordinarios.</w:t>
      </w:r>
    </w:p>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jc w:val="both"/>
        <w:rPr>
          <w:rFonts w:ascii="Arial" w:hAnsi="Arial" w:cs="Arial"/>
          <w:sz w:val="20"/>
          <w:szCs w:val="20"/>
        </w:rPr>
      </w:pPr>
      <w:r w:rsidRPr="00272499">
        <w:rPr>
          <w:rFonts w:ascii="Arial" w:hAnsi="Arial" w:cs="Arial"/>
          <w:b/>
          <w:sz w:val="20"/>
          <w:szCs w:val="20"/>
        </w:rPr>
        <w:t xml:space="preserve">Artículo 5.- </w:t>
      </w:r>
      <w:r w:rsidRPr="00272499">
        <w:rPr>
          <w:rFonts w:ascii="Arial" w:hAnsi="Arial" w:cs="Arial"/>
          <w:sz w:val="20"/>
          <w:szCs w:val="20"/>
        </w:rPr>
        <w:t>Los impuestos que el municipio percibirá se clasificarán como sigue:</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6875"/>
        <w:gridCol w:w="430"/>
        <w:gridCol w:w="1806"/>
      </w:tblGrid>
      <w:tr w:rsidR="00A11C3D" w:rsidRPr="00272499" w:rsidTr="00A11C3D">
        <w:tc>
          <w:tcPr>
            <w:tcW w:w="7035" w:type="dxa"/>
            <w:shd w:val="clear" w:color="auto" w:fill="D9D9D9" w:themeFill="background1" w:themeFillShade="D9"/>
            <w:hideMark/>
          </w:tcPr>
          <w:p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Impuestos</w:t>
            </w:r>
          </w:p>
        </w:tc>
        <w:tc>
          <w:tcPr>
            <w:tcW w:w="328" w:type="dxa"/>
            <w:tcBorders>
              <w:right w:val="nil"/>
            </w:tcBorders>
            <w:shd w:val="clear" w:color="auto" w:fill="D9D9D9" w:themeFill="background1" w:themeFillShade="D9"/>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w:t>
            </w:r>
          </w:p>
        </w:tc>
        <w:tc>
          <w:tcPr>
            <w:tcW w:w="1817" w:type="dxa"/>
            <w:tcBorders>
              <w:left w:val="nil"/>
            </w:tcBorders>
            <w:shd w:val="clear" w:color="auto" w:fill="D9D9D9" w:themeFill="background1" w:themeFillShade="D9"/>
            <w:hideMark/>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1,167,501.00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los ingresos</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41,635.00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el patrimonio</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122,034.00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la producción, el consumo y las transacciones</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973,262.00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al comercio exterior</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sobre Nóminas y Asimilables</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Ecológicos</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Accesorios</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30,570.00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Otros Impuestos</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c>
          <w:tcPr>
            <w:tcW w:w="7035"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Impuestos no comprendidos en las fracciones de la Ley de Ingresos causadas en ejercicios fiscales anteriores pendientes de liquidación o pago</w:t>
            </w:r>
          </w:p>
        </w:tc>
        <w:tc>
          <w:tcPr>
            <w:tcW w:w="328" w:type="dxa"/>
            <w:tcBorders>
              <w:right w:val="nil"/>
            </w:tcBorders>
          </w:tcPr>
          <w:p w:rsidR="00A11C3D" w:rsidRPr="00272499" w:rsidRDefault="00A11C3D" w:rsidP="00AE774B">
            <w:pPr>
              <w:pStyle w:val="Textoindependiente"/>
              <w:spacing w:before="0" w:line="360" w:lineRule="auto"/>
              <w:jc w:val="right"/>
              <w:rPr>
                <w:rFonts w:ascii="Arial" w:hAnsi="Arial" w:cs="Arial"/>
                <w:bCs/>
                <w:sz w:val="20"/>
                <w:szCs w:val="20"/>
              </w:rPr>
            </w:pPr>
          </w:p>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17"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p>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jc w:val="both"/>
        <w:rPr>
          <w:rFonts w:ascii="Arial" w:hAnsi="Arial" w:cs="Arial"/>
          <w:sz w:val="20"/>
          <w:szCs w:val="20"/>
        </w:rPr>
      </w:pPr>
      <w:r w:rsidRPr="00272499">
        <w:rPr>
          <w:rFonts w:ascii="Arial" w:hAnsi="Arial" w:cs="Arial"/>
          <w:b/>
          <w:sz w:val="20"/>
          <w:szCs w:val="20"/>
        </w:rPr>
        <w:t xml:space="preserve">Artículo 6.- </w:t>
      </w:r>
      <w:r w:rsidRPr="00272499">
        <w:rPr>
          <w:rFonts w:ascii="Arial" w:hAnsi="Arial" w:cs="Arial"/>
          <w:sz w:val="20"/>
          <w:szCs w:val="20"/>
        </w:rPr>
        <w:t>Los derechos que el municipio percibirá se causarán por los siguientes conceptos:</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6847"/>
        <w:gridCol w:w="430"/>
        <w:gridCol w:w="1834"/>
      </w:tblGrid>
      <w:tr w:rsidR="00A11C3D" w:rsidRPr="00272499" w:rsidTr="00A11C3D">
        <w:tc>
          <w:tcPr>
            <w:tcW w:w="6912" w:type="dxa"/>
            <w:shd w:val="clear" w:color="auto" w:fill="D9D9D9" w:themeFill="background1" w:themeFillShade="D9"/>
            <w:hideMark/>
          </w:tcPr>
          <w:p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Derechos</w:t>
            </w:r>
          </w:p>
        </w:tc>
        <w:tc>
          <w:tcPr>
            <w:tcW w:w="426" w:type="dxa"/>
            <w:tcBorders>
              <w:right w:val="nil"/>
            </w:tcBorders>
            <w:shd w:val="clear" w:color="auto" w:fill="D9D9D9" w:themeFill="background1" w:themeFillShade="D9"/>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w:t>
            </w:r>
          </w:p>
        </w:tc>
        <w:tc>
          <w:tcPr>
            <w:tcW w:w="1842" w:type="dxa"/>
            <w:tcBorders>
              <w:left w:val="nil"/>
            </w:tcBorders>
            <w:shd w:val="clear" w:color="auto" w:fill="D9D9D9" w:themeFill="background1" w:themeFillShade="D9"/>
            <w:hideMark/>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423,580.00</w:t>
            </w:r>
          </w:p>
        </w:tc>
      </w:tr>
      <w:tr w:rsidR="00A11C3D" w:rsidRPr="00272499" w:rsidTr="00A11C3D">
        <w:tc>
          <w:tcPr>
            <w:tcW w:w="6912"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Derechos por el uso, goce, aprovechamiento o explotación de bienes de dominio público</w:t>
            </w:r>
          </w:p>
        </w:tc>
        <w:tc>
          <w:tcPr>
            <w:tcW w:w="426"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47,519.00</w:t>
            </w:r>
          </w:p>
        </w:tc>
      </w:tr>
      <w:tr w:rsidR="00A11C3D" w:rsidRPr="00272499" w:rsidTr="00A11C3D">
        <w:tc>
          <w:tcPr>
            <w:tcW w:w="6912"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Derechos por prestación de servicios</w:t>
            </w:r>
          </w:p>
        </w:tc>
        <w:tc>
          <w:tcPr>
            <w:tcW w:w="426"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c>
          <w:tcPr>
            <w:tcW w:w="6912"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Otros Derechos</w:t>
            </w:r>
          </w:p>
        </w:tc>
        <w:tc>
          <w:tcPr>
            <w:tcW w:w="426"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153,915.00</w:t>
            </w:r>
          </w:p>
        </w:tc>
      </w:tr>
      <w:tr w:rsidR="00A11C3D" w:rsidRPr="00272499" w:rsidTr="00A11C3D">
        <w:tc>
          <w:tcPr>
            <w:tcW w:w="6912"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Accesorios de derechos</w:t>
            </w:r>
          </w:p>
        </w:tc>
        <w:tc>
          <w:tcPr>
            <w:tcW w:w="426" w:type="dxa"/>
            <w:tcBorders>
              <w:right w:val="nil"/>
            </w:tcBorders>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194,528.00</w:t>
            </w:r>
          </w:p>
        </w:tc>
      </w:tr>
      <w:tr w:rsidR="00A11C3D" w:rsidRPr="00272499" w:rsidTr="0054740A">
        <w:tc>
          <w:tcPr>
            <w:tcW w:w="6912"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Derechos no comprendidos en las fracciones de la Ley de Ingresos causadas en ejercicios fiscales anteriores pendientes de liquidación o pago</w:t>
            </w:r>
          </w:p>
        </w:tc>
        <w:tc>
          <w:tcPr>
            <w:tcW w:w="426" w:type="dxa"/>
            <w:tcBorders>
              <w:right w:val="nil"/>
            </w:tcBorders>
            <w:vAlign w:val="center"/>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bCs/>
                <w:sz w:val="20"/>
                <w:szCs w:val="20"/>
              </w:rPr>
              <w:t>$</w:t>
            </w:r>
          </w:p>
        </w:tc>
        <w:tc>
          <w:tcPr>
            <w:tcW w:w="1842" w:type="dxa"/>
            <w:tcBorders>
              <w:left w:val="nil"/>
            </w:tcBorders>
            <w:vAlign w:val="center"/>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27,618.00</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7.- </w:t>
      </w:r>
      <w:r w:rsidRPr="00272499">
        <w:rPr>
          <w:rFonts w:ascii="Arial" w:hAnsi="Arial" w:cs="Arial"/>
          <w:sz w:val="20"/>
          <w:szCs w:val="20"/>
        </w:rPr>
        <w:t>Las contribuciones de mejoras que la Hacienda Pública Municipal tiene derecho de percibir, serán las siguientes:</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7053"/>
        <w:gridCol w:w="2058"/>
      </w:tblGrid>
      <w:tr w:rsidR="00A11C3D" w:rsidRPr="00272499" w:rsidTr="00A11C3D">
        <w:trPr>
          <w:trHeight w:val="300"/>
        </w:trPr>
        <w:tc>
          <w:tcPr>
            <w:tcW w:w="7840" w:type="dxa"/>
            <w:shd w:val="clear" w:color="auto" w:fill="D9D9D9" w:themeFill="background1" w:themeFillShade="D9"/>
            <w:hideMark/>
          </w:tcPr>
          <w:p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Contribuciones de mejoras</w:t>
            </w:r>
          </w:p>
        </w:tc>
        <w:tc>
          <w:tcPr>
            <w:tcW w:w="2280" w:type="dxa"/>
            <w:shd w:val="clear" w:color="auto" w:fill="D9D9D9" w:themeFill="background1" w:themeFillShade="D9"/>
            <w:hideMark/>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  0.00</w:t>
            </w:r>
          </w:p>
        </w:tc>
      </w:tr>
      <w:tr w:rsidR="00A11C3D" w:rsidRPr="00272499" w:rsidTr="00A11C3D">
        <w:trPr>
          <w:trHeight w:val="30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Contribución de mejoras por obras públicas</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r w:rsidR="00A11C3D" w:rsidRPr="00272499" w:rsidTr="00A11C3D">
        <w:trPr>
          <w:trHeight w:val="45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Contribuciones de Mejoras no comprendidas en las fracciones de la Ley de Ingresos causadas en ejercicios fiscales anteriores pendientes de liquidación o pago</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bl>
    <w:p w:rsidR="00A11C3D" w:rsidRPr="00272499" w:rsidRDefault="00A11C3D" w:rsidP="00AE774B">
      <w:pPr>
        <w:pStyle w:val="Textoindependiente"/>
        <w:spacing w:before="0" w:line="360" w:lineRule="auto"/>
        <w:jc w:val="both"/>
        <w:rPr>
          <w:rFonts w:ascii="Arial" w:hAnsi="Arial" w:cs="Arial"/>
          <w:b/>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8.- </w:t>
      </w:r>
      <w:r w:rsidRPr="00272499">
        <w:rPr>
          <w:rFonts w:ascii="Arial" w:hAnsi="Arial" w:cs="Arial"/>
          <w:sz w:val="20"/>
          <w:szCs w:val="20"/>
        </w:rPr>
        <w:t>Los ingresos que la Hacienda Pública Municipal percibirá por concepto de productos, serán las siguientes:</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6992"/>
        <w:gridCol w:w="2119"/>
      </w:tblGrid>
      <w:tr w:rsidR="00A11C3D" w:rsidRPr="00272499" w:rsidTr="00A11C3D">
        <w:trPr>
          <w:trHeight w:val="300"/>
        </w:trPr>
        <w:tc>
          <w:tcPr>
            <w:tcW w:w="7840" w:type="dxa"/>
            <w:shd w:val="clear" w:color="auto" w:fill="D9D9D9" w:themeFill="background1" w:themeFillShade="D9"/>
            <w:hideMark/>
          </w:tcPr>
          <w:p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Productos</w:t>
            </w:r>
          </w:p>
        </w:tc>
        <w:tc>
          <w:tcPr>
            <w:tcW w:w="2280" w:type="dxa"/>
            <w:shd w:val="clear" w:color="auto" w:fill="D9D9D9" w:themeFill="background1" w:themeFillShade="D9"/>
            <w:hideMark/>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  28,882.00</w:t>
            </w:r>
          </w:p>
        </w:tc>
      </w:tr>
      <w:tr w:rsidR="00A11C3D" w:rsidRPr="00272499" w:rsidTr="00A11C3D">
        <w:trPr>
          <w:trHeight w:val="30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Productos</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28,882.00</w:t>
            </w:r>
          </w:p>
        </w:tc>
      </w:tr>
      <w:tr w:rsidR="00A11C3D" w:rsidRPr="00272499" w:rsidTr="00A11C3D">
        <w:trPr>
          <w:trHeight w:val="45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Productos no comprendidos en las fracciones de la Ley de Ingresos causadas en ejercicios fiscales anteriores pendientes de liquidación o pago</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9.- </w:t>
      </w:r>
      <w:r w:rsidRPr="00272499">
        <w:rPr>
          <w:rFonts w:ascii="Arial" w:hAnsi="Arial" w:cs="Arial"/>
          <w:sz w:val="20"/>
          <w:szCs w:val="20"/>
        </w:rPr>
        <w:t>Los ingresos que la Hacienda Pública Municipal percibirá por concepto de aprovechamientos, se clasificarán de la siguiente manera:</w:t>
      </w:r>
    </w:p>
    <w:p w:rsidR="0054740A" w:rsidRPr="00272499" w:rsidRDefault="0054740A" w:rsidP="00AE774B">
      <w:pPr>
        <w:pStyle w:val="Textoindependiente"/>
        <w:spacing w:before="0"/>
        <w:jc w:val="both"/>
        <w:rPr>
          <w:rFonts w:ascii="Arial" w:hAnsi="Arial" w:cs="Arial"/>
          <w:sz w:val="20"/>
          <w:szCs w:val="20"/>
        </w:rPr>
      </w:pPr>
    </w:p>
    <w:tbl>
      <w:tblPr>
        <w:tblStyle w:val="Tablaconcuadrcula"/>
        <w:tblW w:w="0" w:type="auto"/>
        <w:tblLook w:val="04A0" w:firstRow="1" w:lastRow="0" w:firstColumn="1" w:lastColumn="0" w:noHBand="0" w:noVBand="1"/>
      </w:tblPr>
      <w:tblGrid>
        <w:gridCol w:w="7064"/>
        <w:gridCol w:w="2047"/>
      </w:tblGrid>
      <w:tr w:rsidR="00A11C3D" w:rsidRPr="00272499" w:rsidTr="00A11C3D">
        <w:trPr>
          <w:trHeight w:val="300"/>
        </w:trPr>
        <w:tc>
          <w:tcPr>
            <w:tcW w:w="7840" w:type="dxa"/>
            <w:shd w:val="clear" w:color="auto" w:fill="D9D9D9" w:themeFill="background1" w:themeFillShade="D9"/>
            <w:hideMark/>
          </w:tcPr>
          <w:p w:rsidR="00A11C3D" w:rsidRPr="00272499" w:rsidRDefault="00A11C3D" w:rsidP="00AE774B">
            <w:pPr>
              <w:pStyle w:val="Textoindependiente"/>
              <w:spacing w:before="0" w:line="360" w:lineRule="auto"/>
              <w:rPr>
                <w:rFonts w:ascii="Arial" w:hAnsi="Arial" w:cs="Arial"/>
                <w:b/>
                <w:bCs/>
                <w:sz w:val="20"/>
                <w:szCs w:val="20"/>
              </w:rPr>
            </w:pPr>
            <w:r w:rsidRPr="00272499">
              <w:rPr>
                <w:rFonts w:ascii="Arial" w:hAnsi="Arial" w:cs="Arial"/>
                <w:b/>
                <w:bCs/>
                <w:sz w:val="20"/>
                <w:szCs w:val="20"/>
              </w:rPr>
              <w:t>Aprovechamientos</w:t>
            </w:r>
          </w:p>
        </w:tc>
        <w:tc>
          <w:tcPr>
            <w:tcW w:w="2280" w:type="dxa"/>
            <w:shd w:val="clear" w:color="auto" w:fill="D9D9D9" w:themeFill="background1" w:themeFillShade="D9"/>
            <w:hideMark/>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  0.00</w:t>
            </w:r>
          </w:p>
        </w:tc>
      </w:tr>
      <w:tr w:rsidR="00A11C3D" w:rsidRPr="00272499" w:rsidTr="00A11C3D">
        <w:trPr>
          <w:trHeight w:val="30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 xml:space="preserve">Aprovechamientos </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r w:rsidR="00A11C3D" w:rsidRPr="00272499" w:rsidTr="00A11C3D">
        <w:trPr>
          <w:trHeight w:val="30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Aprovechamientos patrimoniales</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r w:rsidR="00A11C3D" w:rsidRPr="00272499" w:rsidTr="00A11C3D">
        <w:trPr>
          <w:trHeight w:val="30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 xml:space="preserve">Accesorios de aprovechamientos </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r w:rsidR="00A11C3D" w:rsidRPr="00272499" w:rsidTr="00A11C3D">
        <w:trPr>
          <w:trHeight w:val="450"/>
        </w:trPr>
        <w:tc>
          <w:tcPr>
            <w:tcW w:w="7840" w:type="dxa"/>
            <w:hideMark/>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Aprovechamientos no comprendidos en las fracciones de la Ley de Ingresos causadas en ejercicios fiscales anteriores pendientes de liquidación o pago</w:t>
            </w:r>
          </w:p>
        </w:tc>
        <w:tc>
          <w:tcPr>
            <w:tcW w:w="2280" w:type="dxa"/>
            <w:hideMark/>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  0.00</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10.- </w:t>
      </w:r>
      <w:r w:rsidRPr="00272499">
        <w:rPr>
          <w:rFonts w:ascii="Arial" w:hAnsi="Arial" w:cs="Arial"/>
          <w:sz w:val="20"/>
          <w:szCs w:val="20"/>
        </w:rPr>
        <w:t>Los ingresos por participaciones que percibirá la Hacienda Pública Municipal se integrarán por los siguientes conceptos:</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4947" w:type="pct"/>
        <w:tblLook w:val="04A0" w:firstRow="1" w:lastRow="0" w:firstColumn="1" w:lastColumn="0" w:noHBand="0" w:noVBand="1"/>
      </w:tblPr>
      <w:tblGrid>
        <w:gridCol w:w="7253"/>
        <w:gridCol w:w="1761"/>
      </w:tblGrid>
      <w:tr w:rsidR="00A11C3D" w:rsidRPr="00272499" w:rsidTr="00A11C3D">
        <w:tc>
          <w:tcPr>
            <w:tcW w:w="4023" w:type="pct"/>
            <w:shd w:val="clear" w:color="auto" w:fill="D9D9D9" w:themeFill="background1" w:themeFillShade="D9"/>
          </w:tcPr>
          <w:p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Participaciones</w:t>
            </w:r>
          </w:p>
        </w:tc>
        <w:tc>
          <w:tcPr>
            <w:tcW w:w="977" w:type="pct"/>
            <w:shd w:val="clear" w:color="auto" w:fill="D9D9D9" w:themeFill="background1" w:themeFillShade="D9"/>
          </w:tcPr>
          <w:p w:rsidR="00A11C3D" w:rsidRPr="00272499" w:rsidRDefault="00A11C3D" w:rsidP="00AE774B">
            <w:pPr>
              <w:spacing w:line="360" w:lineRule="auto"/>
              <w:jc w:val="right"/>
              <w:rPr>
                <w:rFonts w:ascii="Arial" w:hAnsi="Arial"/>
                <w:b/>
                <w:bCs/>
                <w:sz w:val="20"/>
                <w:szCs w:val="20"/>
              </w:rPr>
            </w:pPr>
            <w:r w:rsidRPr="00272499">
              <w:rPr>
                <w:rFonts w:ascii="Arial" w:hAnsi="Arial"/>
                <w:b/>
                <w:bCs/>
                <w:sz w:val="20"/>
                <w:szCs w:val="20"/>
              </w:rPr>
              <w:t>$16,415,780.00</w:t>
            </w:r>
          </w:p>
        </w:tc>
      </w:tr>
      <w:tr w:rsidR="00A11C3D" w:rsidRPr="00272499" w:rsidTr="00AE774B">
        <w:trPr>
          <w:trHeight w:val="207"/>
        </w:trPr>
        <w:tc>
          <w:tcPr>
            <w:tcW w:w="4023" w:type="pct"/>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Participaciones</w:t>
            </w:r>
          </w:p>
        </w:tc>
        <w:tc>
          <w:tcPr>
            <w:tcW w:w="977" w:type="pct"/>
          </w:tcPr>
          <w:p w:rsidR="00A11C3D" w:rsidRPr="00272499" w:rsidRDefault="00A11C3D" w:rsidP="00AE774B">
            <w:pPr>
              <w:spacing w:line="360" w:lineRule="auto"/>
              <w:jc w:val="right"/>
              <w:rPr>
                <w:rFonts w:ascii="Arial" w:hAnsi="Arial"/>
                <w:sz w:val="20"/>
                <w:szCs w:val="20"/>
              </w:rPr>
            </w:pPr>
            <w:r w:rsidRPr="00272499">
              <w:rPr>
                <w:rFonts w:ascii="Arial" w:hAnsi="Arial"/>
                <w:sz w:val="20"/>
                <w:szCs w:val="20"/>
              </w:rPr>
              <w:t>$16,415,780.00</w:t>
            </w:r>
          </w:p>
        </w:tc>
      </w:tr>
    </w:tbl>
    <w:p w:rsidR="00A11C3D" w:rsidRPr="00272499" w:rsidRDefault="00A11C3D" w:rsidP="00AE774B">
      <w:pPr>
        <w:pStyle w:val="Textoindependiente"/>
        <w:spacing w:before="0"/>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11.- </w:t>
      </w:r>
      <w:r w:rsidRPr="00272499">
        <w:rPr>
          <w:rFonts w:ascii="Arial" w:hAnsi="Arial" w:cs="Arial"/>
          <w:sz w:val="20"/>
          <w:szCs w:val="20"/>
        </w:rPr>
        <w:t>Las aportaciones que recaudará la Hacienda Pública Municipal se integrarán con los siguientes conceptos:</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4947" w:type="pct"/>
        <w:tblLook w:val="04A0" w:firstRow="1" w:lastRow="0" w:firstColumn="1" w:lastColumn="0" w:noHBand="0" w:noVBand="1"/>
      </w:tblPr>
      <w:tblGrid>
        <w:gridCol w:w="7253"/>
        <w:gridCol w:w="1761"/>
      </w:tblGrid>
      <w:tr w:rsidR="00A11C3D" w:rsidRPr="00272499" w:rsidTr="00A11C3D">
        <w:tc>
          <w:tcPr>
            <w:tcW w:w="4023" w:type="pct"/>
            <w:shd w:val="clear" w:color="auto" w:fill="D9D9D9" w:themeFill="background1" w:themeFillShade="D9"/>
          </w:tcPr>
          <w:p w:rsidR="00A11C3D" w:rsidRPr="00272499" w:rsidRDefault="00A11C3D" w:rsidP="00A11C3D">
            <w:pPr>
              <w:pStyle w:val="Textoindependiente"/>
              <w:spacing w:line="360" w:lineRule="auto"/>
              <w:jc w:val="both"/>
              <w:rPr>
                <w:rFonts w:ascii="Arial" w:hAnsi="Arial" w:cs="Arial"/>
                <w:b/>
                <w:bCs/>
                <w:sz w:val="20"/>
                <w:szCs w:val="20"/>
              </w:rPr>
            </w:pPr>
            <w:r w:rsidRPr="00272499">
              <w:rPr>
                <w:rFonts w:ascii="Arial" w:hAnsi="Arial" w:cs="Arial"/>
                <w:b/>
                <w:bCs/>
                <w:sz w:val="20"/>
                <w:szCs w:val="20"/>
              </w:rPr>
              <w:t>Aportaciones</w:t>
            </w:r>
          </w:p>
        </w:tc>
        <w:tc>
          <w:tcPr>
            <w:tcW w:w="977" w:type="pct"/>
            <w:shd w:val="clear" w:color="auto" w:fill="D9D9D9" w:themeFill="background1" w:themeFillShade="D9"/>
          </w:tcPr>
          <w:p w:rsidR="00A11C3D" w:rsidRPr="00272499" w:rsidRDefault="00A11C3D" w:rsidP="00A11C3D">
            <w:pPr>
              <w:spacing w:line="360" w:lineRule="auto"/>
              <w:jc w:val="right"/>
              <w:rPr>
                <w:rFonts w:ascii="Arial" w:hAnsi="Arial"/>
                <w:b/>
                <w:bCs/>
                <w:sz w:val="20"/>
                <w:szCs w:val="20"/>
              </w:rPr>
            </w:pPr>
            <w:r w:rsidRPr="00272499">
              <w:rPr>
                <w:rFonts w:ascii="Arial" w:hAnsi="Arial"/>
                <w:b/>
                <w:bCs/>
                <w:sz w:val="20"/>
                <w:szCs w:val="20"/>
              </w:rPr>
              <w:t>$ 6,326,403.00</w:t>
            </w:r>
          </w:p>
        </w:tc>
      </w:tr>
      <w:tr w:rsidR="00A11C3D" w:rsidRPr="00272499" w:rsidTr="00A11C3D">
        <w:tc>
          <w:tcPr>
            <w:tcW w:w="4023" w:type="pct"/>
          </w:tcPr>
          <w:p w:rsidR="00A11C3D" w:rsidRPr="00272499" w:rsidRDefault="00A11C3D" w:rsidP="00A11C3D">
            <w:pPr>
              <w:pStyle w:val="Textoindependiente"/>
              <w:spacing w:line="360" w:lineRule="auto"/>
              <w:ind w:left="720"/>
              <w:jc w:val="both"/>
              <w:rPr>
                <w:rFonts w:ascii="Arial" w:hAnsi="Arial" w:cs="Arial"/>
                <w:sz w:val="20"/>
                <w:szCs w:val="20"/>
              </w:rPr>
            </w:pPr>
            <w:r w:rsidRPr="00272499">
              <w:rPr>
                <w:rFonts w:ascii="Arial" w:hAnsi="Arial" w:cs="Arial"/>
                <w:sz w:val="20"/>
                <w:szCs w:val="20"/>
              </w:rPr>
              <w:t>Aportaciones</w:t>
            </w:r>
          </w:p>
        </w:tc>
        <w:tc>
          <w:tcPr>
            <w:tcW w:w="977" w:type="pct"/>
          </w:tcPr>
          <w:p w:rsidR="00A11C3D" w:rsidRPr="00272499" w:rsidRDefault="00A11C3D" w:rsidP="00A11C3D">
            <w:pPr>
              <w:spacing w:line="360" w:lineRule="auto"/>
              <w:jc w:val="right"/>
              <w:rPr>
                <w:rFonts w:ascii="Arial" w:hAnsi="Arial"/>
                <w:sz w:val="20"/>
                <w:szCs w:val="20"/>
              </w:rPr>
            </w:pPr>
            <w:r w:rsidRPr="00272499">
              <w:rPr>
                <w:rFonts w:ascii="Arial" w:hAnsi="Arial"/>
                <w:sz w:val="20"/>
                <w:szCs w:val="20"/>
              </w:rPr>
              <w:t>$ 6,326,403.00</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12.- </w:t>
      </w:r>
      <w:r w:rsidRPr="00272499">
        <w:rPr>
          <w:rFonts w:ascii="Arial" w:hAnsi="Arial" w:cs="Arial"/>
          <w:sz w:val="20"/>
          <w:szCs w:val="20"/>
        </w:rPr>
        <w:t>Los ingresos extraordinarios que podrá percibir la Hacienda Pública Municipal serán los siguientes:</w:t>
      </w:r>
    </w:p>
    <w:p w:rsidR="00A11C3D" w:rsidRPr="00272499" w:rsidRDefault="00A11C3D" w:rsidP="00AE774B">
      <w:pPr>
        <w:pStyle w:val="Textoindependiente"/>
        <w:spacing w:before="0"/>
        <w:jc w:val="both"/>
        <w:rPr>
          <w:rFonts w:ascii="Arial" w:hAnsi="Arial" w:cs="Arial"/>
          <w:sz w:val="20"/>
          <w:szCs w:val="20"/>
        </w:rPr>
      </w:pPr>
    </w:p>
    <w:tbl>
      <w:tblPr>
        <w:tblStyle w:val="Tablaconcuadrcula"/>
        <w:tblW w:w="4947" w:type="pct"/>
        <w:tblLook w:val="04A0" w:firstRow="1" w:lastRow="0" w:firstColumn="1" w:lastColumn="0" w:noHBand="0" w:noVBand="1"/>
      </w:tblPr>
      <w:tblGrid>
        <w:gridCol w:w="7253"/>
        <w:gridCol w:w="1761"/>
      </w:tblGrid>
      <w:tr w:rsidR="00A11C3D" w:rsidRPr="00272499" w:rsidTr="00A11C3D">
        <w:trPr>
          <w:trHeight w:val="20"/>
        </w:trPr>
        <w:tc>
          <w:tcPr>
            <w:tcW w:w="4023" w:type="pct"/>
            <w:shd w:val="clear" w:color="auto" w:fill="D9D9D9" w:themeFill="background1" w:themeFillShade="D9"/>
          </w:tcPr>
          <w:p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Ingresos por Venta</w:t>
            </w:r>
            <w:r w:rsidR="0038745E">
              <w:rPr>
                <w:rFonts w:ascii="Arial" w:hAnsi="Arial" w:cs="Arial"/>
                <w:b/>
                <w:bCs/>
                <w:sz w:val="20"/>
                <w:szCs w:val="20"/>
              </w:rPr>
              <w:t xml:space="preserve"> </w:t>
            </w:r>
            <w:r w:rsidRPr="00272499">
              <w:rPr>
                <w:rFonts w:ascii="Arial" w:hAnsi="Arial" w:cs="Arial"/>
                <w:b/>
                <w:bCs/>
                <w:sz w:val="20"/>
                <w:szCs w:val="20"/>
              </w:rPr>
              <w:t>de Bienes, Prestación de Servicios y Otros Ingresos</w:t>
            </w:r>
          </w:p>
        </w:tc>
        <w:tc>
          <w:tcPr>
            <w:tcW w:w="977" w:type="pct"/>
            <w:shd w:val="clear" w:color="auto" w:fill="D9D9D9" w:themeFill="background1" w:themeFillShade="D9"/>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Ingresos por ventas de bienes y servicios de organismos descentralizados</w:t>
            </w:r>
          </w:p>
        </w:tc>
        <w:tc>
          <w:tcPr>
            <w:tcW w:w="977" w:type="pct"/>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rPr>
          <w:trHeight w:val="20"/>
        </w:trPr>
        <w:tc>
          <w:tcPr>
            <w:tcW w:w="4023" w:type="pct"/>
          </w:tcPr>
          <w:p w:rsidR="00A11C3D" w:rsidRPr="00272499" w:rsidRDefault="00A11C3D" w:rsidP="00AE774B">
            <w:pPr>
              <w:pStyle w:val="Textoindependiente"/>
              <w:spacing w:before="0" w:line="360" w:lineRule="auto"/>
              <w:ind w:left="720"/>
              <w:jc w:val="both"/>
              <w:rPr>
                <w:rFonts w:ascii="Arial" w:hAnsi="Arial" w:cs="Arial"/>
                <w:sz w:val="20"/>
                <w:szCs w:val="20"/>
              </w:rPr>
            </w:pPr>
            <w:r w:rsidRPr="00272499">
              <w:rPr>
                <w:rFonts w:ascii="Arial" w:hAnsi="Arial" w:cs="Arial"/>
                <w:sz w:val="20"/>
                <w:szCs w:val="20"/>
              </w:rPr>
              <w:t>Ingresos por ventas de bienes y servicios producidos en establecimientos del Gobierno Central</w:t>
            </w:r>
          </w:p>
        </w:tc>
        <w:tc>
          <w:tcPr>
            <w:tcW w:w="977" w:type="pct"/>
          </w:tcPr>
          <w:p w:rsidR="00A11C3D" w:rsidRPr="00272499" w:rsidRDefault="00A11C3D" w:rsidP="00AE774B">
            <w:pPr>
              <w:pStyle w:val="Textoindependiente"/>
              <w:spacing w:before="0" w:line="360" w:lineRule="auto"/>
              <w:jc w:val="right"/>
              <w:rPr>
                <w:rFonts w:ascii="Arial" w:hAnsi="Arial" w:cs="Arial"/>
                <w:sz w:val="20"/>
                <w:szCs w:val="20"/>
              </w:rPr>
            </w:pPr>
            <w:r w:rsidRPr="00272499">
              <w:rPr>
                <w:rFonts w:ascii="Arial" w:hAnsi="Arial" w:cs="Arial"/>
                <w:sz w:val="20"/>
                <w:szCs w:val="20"/>
              </w:rPr>
              <w:t>$0.00</w:t>
            </w:r>
          </w:p>
        </w:tc>
      </w:tr>
      <w:tr w:rsidR="00A11C3D" w:rsidRPr="00272499" w:rsidTr="00A11C3D">
        <w:trPr>
          <w:trHeight w:val="20"/>
        </w:trPr>
        <w:tc>
          <w:tcPr>
            <w:tcW w:w="4023" w:type="pct"/>
            <w:shd w:val="clear" w:color="auto" w:fill="D9D9D9" w:themeFill="background1" w:themeFillShade="D9"/>
          </w:tcPr>
          <w:p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Transferencias, Asignaciones, Subsidios y Subvenciones</w:t>
            </w:r>
          </w:p>
        </w:tc>
        <w:tc>
          <w:tcPr>
            <w:tcW w:w="977" w:type="pct"/>
            <w:shd w:val="clear" w:color="auto" w:fill="D9D9D9" w:themeFill="background1" w:themeFillShade="D9"/>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shd w:val="clear" w:color="auto" w:fill="auto"/>
          </w:tcPr>
          <w:p w:rsidR="00A11C3D" w:rsidRPr="00272499" w:rsidRDefault="00A11C3D" w:rsidP="00AE774B">
            <w:pPr>
              <w:pStyle w:val="Textoindependiente"/>
              <w:spacing w:before="0" w:line="360" w:lineRule="auto"/>
              <w:ind w:left="720"/>
              <w:jc w:val="both"/>
              <w:rPr>
                <w:rFonts w:ascii="Arial" w:hAnsi="Arial" w:cs="Arial"/>
                <w:b/>
                <w:bCs/>
                <w:sz w:val="20"/>
                <w:szCs w:val="20"/>
              </w:rPr>
            </w:pPr>
            <w:r w:rsidRPr="00272499">
              <w:rPr>
                <w:rFonts w:ascii="Arial" w:hAnsi="Arial" w:cs="Arial"/>
                <w:b/>
                <w:bCs/>
                <w:sz w:val="20"/>
                <w:szCs w:val="20"/>
              </w:rPr>
              <w:t>Transferencias y Asignaciones</w:t>
            </w:r>
          </w:p>
        </w:tc>
        <w:tc>
          <w:tcPr>
            <w:tcW w:w="977" w:type="pct"/>
            <w:shd w:val="clear" w:color="auto" w:fill="auto"/>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shd w:val="clear" w:color="auto" w:fill="auto"/>
          </w:tcPr>
          <w:p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&gt;Las recibidas por conceptos diversos a participaciones, aportaciones o aprovechamientos</w:t>
            </w:r>
          </w:p>
        </w:tc>
        <w:tc>
          <w:tcPr>
            <w:tcW w:w="977" w:type="pct"/>
            <w:shd w:val="clear" w:color="auto" w:fill="auto"/>
          </w:tcPr>
          <w:p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rsidTr="00A11C3D">
        <w:trPr>
          <w:trHeight w:val="20"/>
        </w:trPr>
        <w:tc>
          <w:tcPr>
            <w:tcW w:w="4023" w:type="pct"/>
            <w:shd w:val="clear" w:color="auto" w:fill="auto"/>
          </w:tcPr>
          <w:p w:rsidR="00A11C3D" w:rsidRPr="00272499" w:rsidRDefault="00A11C3D" w:rsidP="00AE774B">
            <w:pPr>
              <w:pStyle w:val="Textoindependiente"/>
              <w:spacing w:before="0" w:line="360" w:lineRule="auto"/>
              <w:ind w:left="720"/>
              <w:jc w:val="both"/>
              <w:rPr>
                <w:rFonts w:ascii="Arial" w:hAnsi="Arial" w:cs="Arial"/>
                <w:b/>
                <w:bCs/>
                <w:sz w:val="20"/>
                <w:szCs w:val="20"/>
              </w:rPr>
            </w:pPr>
            <w:r w:rsidRPr="00272499">
              <w:rPr>
                <w:rFonts w:ascii="Arial" w:hAnsi="Arial" w:cs="Arial"/>
                <w:b/>
                <w:bCs/>
                <w:sz w:val="20"/>
                <w:szCs w:val="20"/>
              </w:rPr>
              <w:t>Subsidios y Subvenciones</w:t>
            </w:r>
          </w:p>
        </w:tc>
        <w:tc>
          <w:tcPr>
            <w:tcW w:w="977" w:type="pct"/>
            <w:shd w:val="clear" w:color="auto" w:fill="auto"/>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shd w:val="clear" w:color="auto" w:fill="D9D9D9" w:themeFill="background1" w:themeFillShade="D9"/>
          </w:tcPr>
          <w:p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Convenios</w:t>
            </w:r>
          </w:p>
        </w:tc>
        <w:tc>
          <w:tcPr>
            <w:tcW w:w="977" w:type="pct"/>
            <w:shd w:val="clear" w:color="auto" w:fill="D9D9D9" w:themeFill="background1" w:themeFillShade="D9"/>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tcPr>
          <w:p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Con la Federación o el Estado: Hábitat, Tu Casa, 3x1 migrantes, Rescate de Espacios Públicos, entre otros.</w:t>
            </w:r>
          </w:p>
        </w:tc>
        <w:tc>
          <w:tcPr>
            <w:tcW w:w="977" w:type="pct"/>
          </w:tcPr>
          <w:p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rsidTr="00A11C3D">
        <w:trPr>
          <w:trHeight w:val="20"/>
        </w:trPr>
        <w:tc>
          <w:tcPr>
            <w:tcW w:w="4023" w:type="pct"/>
            <w:shd w:val="clear" w:color="auto" w:fill="D9D9D9" w:themeFill="background1" w:themeFillShade="D9"/>
          </w:tcPr>
          <w:p w:rsidR="00A11C3D" w:rsidRPr="00272499" w:rsidRDefault="00A11C3D" w:rsidP="00AE774B">
            <w:pPr>
              <w:pStyle w:val="Textoindependiente"/>
              <w:spacing w:before="0" w:line="360" w:lineRule="auto"/>
              <w:jc w:val="both"/>
              <w:rPr>
                <w:rFonts w:ascii="Arial" w:hAnsi="Arial" w:cs="Arial"/>
                <w:b/>
                <w:bCs/>
                <w:sz w:val="20"/>
                <w:szCs w:val="20"/>
              </w:rPr>
            </w:pPr>
            <w:r w:rsidRPr="00272499">
              <w:rPr>
                <w:rFonts w:ascii="Arial" w:hAnsi="Arial" w:cs="Arial"/>
                <w:b/>
                <w:bCs/>
                <w:sz w:val="20"/>
                <w:szCs w:val="20"/>
              </w:rPr>
              <w:t>Ingresos Derivados de Financiamientos</w:t>
            </w:r>
          </w:p>
        </w:tc>
        <w:tc>
          <w:tcPr>
            <w:tcW w:w="977" w:type="pct"/>
            <w:shd w:val="clear" w:color="auto" w:fill="D9D9D9" w:themeFill="background1" w:themeFillShade="D9"/>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shd w:val="clear" w:color="auto" w:fill="auto"/>
          </w:tcPr>
          <w:p w:rsidR="00A11C3D" w:rsidRPr="00272499" w:rsidRDefault="00A11C3D" w:rsidP="00AE774B">
            <w:pPr>
              <w:pStyle w:val="Textoindependiente"/>
              <w:spacing w:before="0" w:line="360" w:lineRule="auto"/>
              <w:ind w:left="720"/>
              <w:jc w:val="both"/>
              <w:rPr>
                <w:rFonts w:ascii="Arial" w:hAnsi="Arial" w:cs="Arial"/>
                <w:b/>
                <w:bCs/>
                <w:sz w:val="20"/>
                <w:szCs w:val="20"/>
              </w:rPr>
            </w:pPr>
            <w:r w:rsidRPr="00272499">
              <w:rPr>
                <w:rFonts w:ascii="Arial" w:hAnsi="Arial" w:cs="Arial"/>
                <w:b/>
                <w:bCs/>
                <w:sz w:val="20"/>
                <w:szCs w:val="20"/>
              </w:rPr>
              <w:t>Endeudamiento interno</w:t>
            </w:r>
          </w:p>
        </w:tc>
        <w:tc>
          <w:tcPr>
            <w:tcW w:w="977" w:type="pct"/>
            <w:shd w:val="clear" w:color="auto" w:fill="auto"/>
          </w:tcPr>
          <w:p w:rsidR="00A11C3D" w:rsidRPr="00272499" w:rsidRDefault="00A11C3D" w:rsidP="00AE774B">
            <w:pPr>
              <w:pStyle w:val="Textoindependiente"/>
              <w:spacing w:before="0" w:line="360" w:lineRule="auto"/>
              <w:jc w:val="right"/>
              <w:rPr>
                <w:rFonts w:ascii="Arial" w:hAnsi="Arial" w:cs="Arial"/>
                <w:b/>
                <w:bCs/>
                <w:sz w:val="20"/>
                <w:szCs w:val="20"/>
              </w:rPr>
            </w:pPr>
            <w:r w:rsidRPr="00272499">
              <w:rPr>
                <w:rFonts w:ascii="Arial" w:hAnsi="Arial" w:cs="Arial"/>
                <w:b/>
                <w:bCs/>
                <w:sz w:val="20"/>
                <w:szCs w:val="20"/>
              </w:rPr>
              <w:t>$0.00</w:t>
            </w:r>
          </w:p>
        </w:tc>
      </w:tr>
      <w:tr w:rsidR="00A11C3D" w:rsidRPr="00272499" w:rsidTr="00A11C3D">
        <w:trPr>
          <w:trHeight w:val="20"/>
        </w:trPr>
        <w:tc>
          <w:tcPr>
            <w:tcW w:w="4023" w:type="pct"/>
          </w:tcPr>
          <w:p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Empréstitos o anticipos del Gobierno del Estado</w:t>
            </w:r>
          </w:p>
        </w:tc>
        <w:tc>
          <w:tcPr>
            <w:tcW w:w="977" w:type="pct"/>
          </w:tcPr>
          <w:p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rsidTr="00A11C3D">
        <w:trPr>
          <w:trHeight w:val="20"/>
        </w:trPr>
        <w:tc>
          <w:tcPr>
            <w:tcW w:w="4023" w:type="pct"/>
          </w:tcPr>
          <w:p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Empréstitos o financiamientos de Banca de Desarrollo</w:t>
            </w:r>
          </w:p>
        </w:tc>
        <w:tc>
          <w:tcPr>
            <w:tcW w:w="977" w:type="pct"/>
          </w:tcPr>
          <w:p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rsidTr="00A11C3D">
        <w:trPr>
          <w:trHeight w:val="20"/>
        </w:trPr>
        <w:tc>
          <w:tcPr>
            <w:tcW w:w="4023" w:type="pct"/>
          </w:tcPr>
          <w:p w:rsidR="00A11C3D" w:rsidRPr="00272499" w:rsidRDefault="00A11C3D" w:rsidP="00AE774B">
            <w:pPr>
              <w:pStyle w:val="Textoindependiente"/>
              <w:spacing w:before="0" w:line="360" w:lineRule="auto"/>
              <w:ind w:left="1440"/>
              <w:jc w:val="both"/>
              <w:rPr>
                <w:rFonts w:ascii="Arial" w:hAnsi="Arial" w:cs="Arial"/>
                <w:bCs/>
                <w:sz w:val="20"/>
                <w:szCs w:val="20"/>
              </w:rPr>
            </w:pPr>
            <w:r w:rsidRPr="00272499">
              <w:rPr>
                <w:rFonts w:ascii="Arial" w:hAnsi="Arial" w:cs="Arial"/>
                <w:bCs/>
                <w:sz w:val="20"/>
                <w:szCs w:val="20"/>
              </w:rPr>
              <w:t>&gt; Empréstitos o financiamientos de Banca Comercial</w:t>
            </w:r>
          </w:p>
        </w:tc>
        <w:tc>
          <w:tcPr>
            <w:tcW w:w="977" w:type="pct"/>
          </w:tcPr>
          <w:p w:rsidR="00A11C3D" w:rsidRPr="00272499" w:rsidRDefault="00A11C3D" w:rsidP="00AE774B">
            <w:pPr>
              <w:pStyle w:val="Textoindependiente"/>
              <w:spacing w:before="0" w:line="360" w:lineRule="auto"/>
              <w:jc w:val="right"/>
              <w:rPr>
                <w:rFonts w:ascii="Arial" w:hAnsi="Arial" w:cs="Arial"/>
                <w:bCs/>
                <w:sz w:val="20"/>
                <w:szCs w:val="20"/>
              </w:rPr>
            </w:pPr>
            <w:r w:rsidRPr="00272499">
              <w:rPr>
                <w:rFonts w:ascii="Arial" w:hAnsi="Arial" w:cs="Arial"/>
                <w:bCs/>
                <w:sz w:val="20"/>
                <w:szCs w:val="20"/>
              </w:rPr>
              <w:t>$0.00</w:t>
            </w:r>
          </w:p>
        </w:tc>
      </w:tr>
      <w:tr w:rsidR="00A11C3D" w:rsidRPr="00272499" w:rsidTr="00A11C3D">
        <w:trPr>
          <w:trHeight w:val="20"/>
        </w:trPr>
        <w:tc>
          <w:tcPr>
            <w:tcW w:w="4023" w:type="pct"/>
          </w:tcPr>
          <w:p w:rsidR="00A11C3D" w:rsidRPr="00272499" w:rsidRDefault="00A11C3D" w:rsidP="00AE774B">
            <w:pPr>
              <w:jc w:val="both"/>
              <w:rPr>
                <w:rFonts w:ascii="Arial" w:hAnsi="Arial"/>
                <w:b/>
                <w:bCs/>
                <w:sz w:val="20"/>
                <w:szCs w:val="20"/>
              </w:rPr>
            </w:pPr>
            <w:r w:rsidRPr="00272499">
              <w:rPr>
                <w:rFonts w:ascii="Arial" w:hAnsi="Arial"/>
                <w:b/>
                <w:bCs/>
                <w:sz w:val="20"/>
                <w:szCs w:val="20"/>
              </w:rPr>
              <w:t>EL TOTAL DE INGRESOS QUE EL MUNICIPIO DE DZILÁM BRAVO, YUCATÁN PERCIBIRÁ DURANTE EL EJERCICIO FISCAL 2024, ASCENDERÁ A:</w:t>
            </w:r>
          </w:p>
        </w:tc>
        <w:tc>
          <w:tcPr>
            <w:tcW w:w="977" w:type="pct"/>
          </w:tcPr>
          <w:p w:rsidR="00A11C3D" w:rsidRPr="00272499" w:rsidRDefault="00A11C3D" w:rsidP="00AE774B">
            <w:pPr>
              <w:spacing w:line="360" w:lineRule="auto"/>
              <w:jc w:val="right"/>
              <w:rPr>
                <w:rFonts w:ascii="Arial" w:hAnsi="Arial"/>
                <w:b/>
                <w:bCs/>
                <w:sz w:val="20"/>
                <w:szCs w:val="20"/>
              </w:rPr>
            </w:pPr>
          </w:p>
          <w:p w:rsidR="00A11C3D" w:rsidRPr="00272499" w:rsidRDefault="00A11C3D" w:rsidP="00AE774B">
            <w:pPr>
              <w:spacing w:line="360" w:lineRule="auto"/>
              <w:jc w:val="right"/>
              <w:rPr>
                <w:rFonts w:ascii="Arial" w:hAnsi="Arial"/>
                <w:b/>
                <w:bCs/>
                <w:sz w:val="20"/>
                <w:szCs w:val="20"/>
              </w:rPr>
            </w:pPr>
            <w:r w:rsidRPr="00272499">
              <w:rPr>
                <w:rFonts w:ascii="Arial" w:hAnsi="Arial"/>
                <w:b/>
                <w:bCs/>
                <w:sz w:val="20"/>
                <w:szCs w:val="20"/>
              </w:rPr>
              <w:t>$24,362,146.00</w:t>
            </w:r>
          </w:p>
        </w:tc>
      </w:tr>
    </w:tbl>
    <w:p w:rsidR="00A11C3D" w:rsidRPr="00272499" w:rsidRDefault="00A11C3D" w:rsidP="0038745E">
      <w:pPr>
        <w:spacing w:line="240" w:lineRule="auto"/>
        <w:jc w:val="both"/>
        <w:rPr>
          <w:rFonts w:ascii="Arial" w:hAnsi="Arial"/>
          <w:b/>
          <w:sz w:val="20"/>
          <w:szCs w:val="20"/>
        </w:rPr>
      </w:pP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TÍTULO SEGUNDO</w:t>
      </w: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IMPUESTOS</w:t>
      </w:r>
    </w:p>
    <w:p w:rsidR="00A11C3D" w:rsidRPr="00272499" w:rsidRDefault="00A11C3D" w:rsidP="0038745E">
      <w:pPr>
        <w:pStyle w:val="Textoindependiente"/>
        <w:jc w:val="both"/>
        <w:rPr>
          <w:rFonts w:ascii="Arial" w:hAnsi="Arial" w:cs="Arial"/>
          <w:b/>
          <w:sz w:val="20"/>
          <w:szCs w:val="20"/>
        </w:rPr>
      </w:pP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I</w:t>
      </w: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Impuesto Predial</w:t>
      </w:r>
    </w:p>
    <w:p w:rsidR="00A11C3D" w:rsidRPr="00272499" w:rsidRDefault="00A11C3D" w:rsidP="0038745E">
      <w:pPr>
        <w:pStyle w:val="Textoindependiente"/>
        <w:spacing w:before="0"/>
        <w:jc w:val="center"/>
        <w:rPr>
          <w:rFonts w:ascii="Arial" w:hAnsi="Arial" w:cs="Arial"/>
          <w:b/>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13.- </w:t>
      </w:r>
      <w:r w:rsidRPr="00272499">
        <w:rPr>
          <w:rFonts w:ascii="Arial" w:hAnsi="Arial" w:cs="Arial"/>
          <w:sz w:val="20"/>
          <w:szCs w:val="20"/>
        </w:rPr>
        <w:t>Para el cálculo del impuesto predial se propone a realizar los siguientes pasos:</w:t>
      </w:r>
    </w:p>
    <w:p w:rsidR="00A11C3D" w:rsidRPr="00272499" w:rsidRDefault="00A11C3D" w:rsidP="0038745E">
      <w:pPr>
        <w:pStyle w:val="Textoindependiente"/>
        <w:spacing w:before="0"/>
        <w:jc w:val="both"/>
        <w:rPr>
          <w:rFonts w:ascii="Arial" w:hAnsi="Arial" w:cs="Arial"/>
          <w:sz w:val="20"/>
          <w:szCs w:val="20"/>
        </w:rPr>
      </w:pPr>
    </w:p>
    <w:p w:rsidR="00A11C3D" w:rsidRDefault="00A11C3D" w:rsidP="0038745E">
      <w:pPr>
        <w:pStyle w:val="Textoindependiente"/>
        <w:spacing w:before="0"/>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Se determinará el valor por m2 unitario del terreno correspondiente a su ubicación.</w:t>
      </w:r>
    </w:p>
    <w:p w:rsidR="0038745E" w:rsidRPr="00272499" w:rsidRDefault="0038745E" w:rsidP="0038745E">
      <w:pPr>
        <w:pStyle w:val="Textoindependiente"/>
        <w:spacing w:before="0"/>
        <w:jc w:val="both"/>
        <w:rPr>
          <w:rFonts w:ascii="Arial" w:hAnsi="Arial" w:cs="Arial"/>
          <w:sz w:val="20"/>
          <w:szCs w:val="20"/>
        </w:rPr>
      </w:pPr>
    </w:p>
    <w:p w:rsidR="00A11C3D"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Se clasifica el tipo de construcción de acuerdo a los materiales de las construcciones techadas en popular, económico, mediano, calidad y de lujo, y se vincula a su estado actual en nuevo, bueno, regular o malo.</w:t>
      </w:r>
    </w:p>
    <w:p w:rsidR="0038745E" w:rsidRPr="00272499" w:rsidRDefault="0038745E" w:rsidP="0038745E">
      <w:pPr>
        <w:pStyle w:val="Textoindependiente"/>
        <w:spacing w:before="0"/>
        <w:jc w:val="both"/>
        <w:rPr>
          <w:rFonts w:ascii="Arial" w:hAnsi="Arial" w:cs="Arial"/>
          <w:sz w:val="20"/>
          <w:szCs w:val="20"/>
        </w:rPr>
      </w:pPr>
    </w:p>
    <w:p w:rsidR="00A11C3D" w:rsidRDefault="00A11C3D" w:rsidP="0038745E">
      <w:pPr>
        <w:pStyle w:val="Textoindependiente"/>
        <w:spacing w:before="0"/>
        <w:jc w:val="both"/>
        <w:rPr>
          <w:rFonts w:ascii="Arial" w:hAnsi="Arial" w:cs="Arial"/>
          <w:sz w:val="20"/>
          <w:szCs w:val="20"/>
        </w:rPr>
      </w:pPr>
      <w:r w:rsidRPr="00272499">
        <w:rPr>
          <w:rFonts w:ascii="Arial" w:hAnsi="Arial" w:cs="Arial"/>
          <w:b/>
          <w:bCs/>
          <w:sz w:val="20"/>
          <w:szCs w:val="20"/>
        </w:rPr>
        <w:t>III.-</w:t>
      </w:r>
      <w:r w:rsidRPr="00272499">
        <w:rPr>
          <w:rFonts w:ascii="Arial" w:hAnsi="Arial" w:cs="Arial"/>
          <w:sz w:val="20"/>
          <w:szCs w:val="20"/>
        </w:rPr>
        <w:t>Al sumarse ambos puntos anteriores se obtiene el valor catastral del inmueble o terreno.</w:t>
      </w:r>
    </w:p>
    <w:p w:rsidR="0038745E" w:rsidRPr="00272499" w:rsidRDefault="0038745E" w:rsidP="0038745E">
      <w:pPr>
        <w:pStyle w:val="Textoindependiente"/>
        <w:spacing w:before="0"/>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IV.- </w:t>
      </w:r>
      <w:r w:rsidRPr="00272499">
        <w:rPr>
          <w:rFonts w:ascii="Arial" w:hAnsi="Arial" w:cs="Arial"/>
          <w:sz w:val="20"/>
          <w:szCs w:val="20"/>
        </w:rPr>
        <w:t>Finalmente, la tarifa del impuesto predial (c) se propone el 0.25% del valor catastral actualizado C=(A+B) (0.25) /100</w:t>
      </w:r>
    </w:p>
    <w:p w:rsidR="0038745E" w:rsidRDefault="0038745E">
      <w:pPr>
        <w:spacing w:after="0" w:line="240" w:lineRule="auto"/>
        <w:rPr>
          <w:rFonts w:ascii="Arial" w:eastAsia="Times New Roman" w:hAnsi="Arial"/>
          <w:sz w:val="20"/>
          <w:szCs w:val="20"/>
          <w:lang w:eastAsia="es-MX"/>
        </w:rPr>
      </w:pPr>
      <w:r>
        <w:rPr>
          <w:rFonts w:ascii="Arial" w:hAnsi="Arial"/>
          <w:sz w:val="20"/>
          <w:szCs w:val="20"/>
        </w:rPr>
        <w:br w:type="page"/>
      </w:r>
    </w:p>
    <w:p w:rsidR="0038745E" w:rsidRPr="00272499" w:rsidRDefault="0038745E" w:rsidP="0038745E">
      <w:pPr>
        <w:pStyle w:val="Textoindependiente"/>
        <w:tabs>
          <w:tab w:val="left" w:pos="1845"/>
        </w:tabs>
        <w:ind w:left="0"/>
        <w:jc w:val="both"/>
        <w:rPr>
          <w:rFonts w:ascii="Arial" w:hAnsi="Arial" w:cs="Arial"/>
          <w:sz w:val="20"/>
          <w:szCs w:val="20"/>
        </w:rPr>
      </w:pPr>
    </w:p>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La tabla de valores catastrales propuesta para el año 2024</w:t>
      </w:r>
    </w:p>
    <w:tbl>
      <w:tblPr>
        <w:tblStyle w:val="TableNormal"/>
        <w:tblW w:w="502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8"/>
        <w:gridCol w:w="632"/>
        <w:gridCol w:w="405"/>
        <w:gridCol w:w="913"/>
        <w:gridCol w:w="1336"/>
        <w:gridCol w:w="1411"/>
        <w:gridCol w:w="1222"/>
        <w:gridCol w:w="1127"/>
      </w:tblGrid>
      <w:tr w:rsidR="00A11C3D" w:rsidRPr="00272499" w:rsidTr="00A11C3D">
        <w:trPr>
          <w:trHeight w:val="20"/>
          <w:jc w:val="center"/>
        </w:trPr>
        <w:tc>
          <w:tcPr>
            <w:tcW w:w="1155" w:type="pct"/>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A</w:t>
            </w:r>
          </w:p>
        </w:tc>
        <w:tc>
          <w:tcPr>
            <w:tcW w:w="566" w:type="pct"/>
            <w:gridSpan w:val="2"/>
            <w:vMerge w:val="restart"/>
            <w:vAlign w:val="center"/>
          </w:tcPr>
          <w:p w:rsidR="00A11C3D" w:rsidRPr="00272499" w:rsidRDefault="00A11C3D" w:rsidP="00A11C3D">
            <w:pPr>
              <w:pStyle w:val="TableParagraph"/>
              <w:spacing w:line="360" w:lineRule="auto"/>
              <w:rPr>
                <w:rFonts w:ascii="Arial" w:hAnsi="Arial" w:cs="Arial"/>
                <w:b/>
                <w:bCs/>
                <w:sz w:val="20"/>
                <w:szCs w:val="20"/>
              </w:rPr>
            </w:pPr>
          </w:p>
          <w:p w:rsidR="00A11C3D" w:rsidRPr="00272499" w:rsidRDefault="00A11C3D" w:rsidP="00A11C3D">
            <w:pPr>
              <w:pStyle w:val="TableParagraph"/>
              <w:spacing w:line="360" w:lineRule="auto"/>
              <w:jc w:val="center"/>
              <w:rPr>
                <w:rFonts w:ascii="Arial" w:hAnsi="Arial" w:cs="Arial"/>
                <w:b/>
                <w:bCs/>
                <w:sz w:val="20"/>
                <w:szCs w:val="20"/>
              </w:rPr>
            </w:pPr>
          </w:p>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TRAMO</w:t>
            </w:r>
          </w:p>
        </w:tc>
        <w:tc>
          <w:tcPr>
            <w:tcW w:w="498" w:type="pct"/>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B</w:t>
            </w:r>
          </w:p>
        </w:tc>
        <w:tc>
          <w:tcPr>
            <w:tcW w:w="729" w:type="pct"/>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C</w:t>
            </w:r>
          </w:p>
        </w:tc>
        <w:tc>
          <w:tcPr>
            <w:tcW w:w="2051" w:type="pct"/>
            <w:gridSpan w:val="3"/>
            <w:tcBorders>
              <w:right w:val="single" w:sz="4" w:space="0" w:color="000000"/>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&gt;5,000.00 M2</w:t>
            </w:r>
          </w:p>
        </w:tc>
      </w:tr>
      <w:tr w:rsidR="00A11C3D" w:rsidRPr="00272499" w:rsidTr="00A11C3D">
        <w:trPr>
          <w:trHeight w:val="20"/>
          <w:jc w:val="center"/>
        </w:trPr>
        <w:tc>
          <w:tcPr>
            <w:tcW w:w="1155" w:type="pct"/>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TERRENO VALOR UNITARIO X M2 CENTRO (PLAZA PRINCIPAL, PRIMER CUADRO Y ZONACOMERCIAL</w:t>
            </w:r>
          </w:p>
        </w:tc>
        <w:tc>
          <w:tcPr>
            <w:tcW w:w="566" w:type="pct"/>
            <w:gridSpan w:val="2"/>
            <w:vMerge/>
            <w:tcBorders>
              <w:top w:val="nil"/>
              <w:bottom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498" w:type="pct"/>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URBANA FUERA DE ZONA A</w:t>
            </w:r>
          </w:p>
        </w:tc>
        <w:tc>
          <w:tcPr>
            <w:tcW w:w="729" w:type="pct"/>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ZONA DE TRANSICION ANEXA A ZONA B</w:t>
            </w:r>
          </w:p>
        </w:tc>
        <w:tc>
          <w:tcPr>
            <w:tcW w:w="770" w:type="pct"/>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(ACCESO POR CARRETER A ASFALTADA S/HA</w:t>
            </w:r>
          </w:p>
        </w:tc>
        <w:tc>
          <w:tcPr>
            <w:tcW w:w="667" w:type="pct"/>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(ACCESO POR CAMINO BLANCO S/HA)</w:t>
            </w:r>
          </w:p>
        </w:tc>
        <w:tc>
          <w:tcPr>
            <w:tcW w:w="614" w:type="pct"/>
            <w:tcBorders>
              <w:bottom w:val="single" w:sz="4" w:space="0" w:color="auto"/>
              <w:right w:val="single" w:sz="4" w:space="0" w:color="000000"/>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RÚSTICOS (ACCESO POR BRECHA S/HA)</w:t>
            </w:r>
          </w:p>
        </w:tc>
      </w:tr>
      <w:tr w:rsidR="00A11C3D" w:rsidRPr="00272499" w:rsidTr="00A11C3D">
        <w:trPr>
          <w:trHeight w:val="20"/>
          <w:jc w:val="center"/>
        </w:trPr>
        <w:tc>
          <w:tcPr>
            <w:tcW w:w="1155"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$500.00</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$700 M2 ZONA FEDERAL MARÍTIMA</w:t>
            </w:r>
          </w:p>
        </w:tc>
        <w:tc>
          <w:tcPr>
            <w:tcW w:w="498"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$350.00</w:t>
            </w:r>
          </w:p>
        </w:tc>
        <w:tc>
          <w:tcPr>
            <w:tcW w:w="729"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$75.00</w:t>
            </w:r>
          </w:p>
        </w:tc>
        <w:tc>
          <w:tcPr>
            <w:tcW w:w="770"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$20,000.00</w:t>
            </w:r>
          </w:p>
        </w:tc>
        <w:tc>
          <w:tcPr>
            <w:tcW w:w="667"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$10,000.00</w:t>
            </w:r>
          </w:p>
        </w:tc>
        <w:tc>
          <w:tcPr>
            <w:tcW w:w="614"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$5,000.00</w:t>
            </w:r>
          </w:p>
        </w:tc>
      </w:tr>
      <w:tr w:rsidR="00A11C3D" w:rsidRPr="00272499" w:rsidTr="00A11C3D">
        <w:trPr>
          <w:trHeight w:val="270"/>
          <w:jc w:val="center"/>
        </w:trPr>
        <w:tc>
          <w:tcPr>
            <w:tcW w:w="2219" w:type="pct"/>
            <w:gridSpan w:val="4"/>
            <w:vMerge w:val="restar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TIPO DE CONSTRUCCIÓN</w:t>
            </w:r>
          </w:p>
        </w:tc>
        <w:tc>
          <w:tcPr>
            <w:tcW w:w="2781" w:type="pct"/>
            <w:gridSpan w:val="4"/>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r>
      <w:tr w:rsidR="00A11C3D" w:rsidRPr="00272499" w:rsidTr="00A11C3D">
        <w:trPr>
          <w:trHeight w:val="20"/>
          <w:jc w:val="center"/>
        </w:trPr>
        <w:tc>
          <w:tcPr>
            <w:tcW w:w="2219" w:type="pct"/>
            <w:gridSpan w:val="4"/>
            <w:vMerge/>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NUEVO</w:t>
            </w:r>
          </w:p>
        </w:tc>
        <w:tc>
          <w:tcPr>
            <w:tcW w:w="770"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BUENO</w:t>
            </w:r>
          </w:p>
        </w:tc>
        <w:tc>
          <w:tcPr>
            <w:tcW w:w="667" w:type="pc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REGULAR</w:t>
            </w:r>
          </w:p>
        </w:tc>
        <w:tc>
          <w:tcPr>
            <w:tcW w:w="614" w:type="pct"/>
            <w:tcBorders>
              <w:lef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MALO</w:t>
            </w:r>
          </w:p>
        </w:tc>
      </w:tr>
      <w:tr w:rsidR="00A11C3D" w:rsidRPr="00272499" w:rsidTr="00A11C3D">
        <w:trPr>
          <w:trHeight w:val="20"/>
          <w:jc w:val="center"/>
        </w:trPr>
        <w:tc>
          <w:tcPr>
            <w:tcW w:w="1500" w:type="pct"/>
            <w:gridSpan w:val="2"/>
            <w:vMerge w:val="restart"/>
            <w:tcBorders>
              <w:top w:val="single" w:sz="4" w:space="0" w:color="auto"/>
              <w:left w:val="single" w:sz="4" w:space="0" w:color="000000"/>
            </w:tcBorders>
            <w:vAlign w:val="center"/>
          </w:tcPr>
          <w:p w:rsidR="00A11C3D" w:rsidRPr="00272499" w:rsidRDefault="00A11C3D" w:rsidP="00A11C3D">
            <w:pPr>
              <w:pStyle w:val="TableParagraph"/>
              <w:spacing w:line="360" w:lineRule="auto"/>
              <w:rPr>
                <w:rFonts w:ascii="Arial" w:hAnsi="Arial" w:cs="Arial"/>
                <w:b/>
                <w:bCs/>
                <w:sz w:val="20"/>
                <w:szCs w:val="20"/>
              </w:rPr>
            </w:pPr>
            <w:r w:rsidRPr="00272499">
              <w:rPr>
                <w:rFonts w:ascii="Arial" w:hAnsi="Arial" w:cs="Arial"/>
                <w:b/>
                <w:bCs/>
                <w:sz w:val="20"/>
                <w:szCs w:val="20"/>
              </w:rPr>
              <w:t>CONSTRUCCIONES</w:t>
            </w:r>
          </w:p>
        </w:tc>
        <w:tc>
          <w:tcPr>
            <w:tcW w:w="719" w:type="pct"/>
            <w:gridSpan w:val="2"/>
            <w:tcBorders>
              <w:top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POPULAR</w:t>
            </w:r>
          </w:p>
        </w:tc>
        <w:tc>
          <w:tcPr>
            <w:tcW w:w="729" w:type="pct"/>
            <w:tcBorders>
              <w:top w:val="single" w:sz="4" w:space="0" w:color="auto"/>
              <w:left w:val="single" w:sz="4" w:space="0" w:color="auto"/>
            </w:tcBorders>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$2,444.00</w:t>
            </w:r>
          </w:p>
        </w:tc>
        <w:tc>
          <w:tcPr>
            <w:tcW w:w="770" w:type="pct"/>
            <w:tcBorders>
              <w:top w:val="single" w:sz="4" w:space="0" w:color="auto"/>
            </w:tcBorders>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$2,184.00</w:t>
            </w:r>
          </w:p>
        </w:tc>
        <w:tc>
          <w:tcPr>
            <w:tcW w:w="667" w:type="pct"/>
            <w:tcBorders>
              <w:top w:val="single" w:sz="4" w:space="0" w:color="auto"/>
            </w:tcBorders>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$1,560.00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$728.00</w:t>
            </w:r>
          </w:p>
        </w:tc>
      </w:tr>
      <w:tr w:rsidR="00A11C3D" w:rsidRPr="00272499" w:rsidTr="00A11C3D">
        <w:trPr>
          <w:trHeight w:val="20"/>
          <w:jc w:val="center"/>
        </w:trPr>
        <w:tc>
          <w:tcPr>
            <w:tcW w:w="1500" w:type="pct"/>
            <w:gridSpan w:val="2"/>
            <w:vMerge/>
            <w:tcBorders>
              <w:top w:val="nil"/>
              <w:left w:val="single" w:sz="4" w:space="0" w:color="000000"/>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729" w:type="pct"/>
            <w:tcBorders>
              <w:left w:val="single" w:sz="4" w:space="0" w:color="auto"/>
            </w:tcBorders>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$3,744.00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$3,432.00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$2,496.00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$1,144.00</w:t>
            </w:r>
          </w:p>
        </w:tc>
      </w:tr>
      <w:tr w:rsidR="00A11C3D" w:rsidRPr="00272499" w:rsidTr="00A11C3D">
        <w:trPr>
          <w:trHeight w:val="20"/>
          <w:jc w:val="center"/>
        </w:trPr>
        <w:tc>
          <w:tcPr>
            <w:tcW w:w="1500" w:type="pct"/>
            <w:gridSpan w:val="2"/>
            <w:vMerge/>
            <w:tcBorders>
              <w:top w:val="nil"/>
              <w:left w:val="single" w:sz="4" w:space="0" w:color="000000"/>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729"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$4,992.00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$4,368.00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$3,120.00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$1,456.00</w:t>
            </w:r>
          </w:p>
        </w:tc>
      </w:tr>
      <w:tr w:rsidR="00A11C3D" w:rsidRPr="00272499" w:rsidTr="00A11C3D">
        <w:trPr>
          <w:trHeight w:val="20"/>
          <w:jc w:val="center"/>
        </w:trPr>
        <w:tc>
          <w:tcPr>
            <w:tcW w:w="1500" w:type="pct"/>
            <w:gridSpan w:val="2"/>
            <w:vMerge/>
            <w:tcBorders>
              <w:top w:val="nil"/>
              <w:left w:val="single" w:sz="4" w:space="0" w:color="000000"/>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c>
          <w:tcPr>
            <w:tcW w:w="729"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$6,240.00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$5,720.00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$3,952.00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$1,872.00</w:t>
            </w:r>
          </w:p>
        </w:tc>
      </w:tr>
      <w:tr w:rsidR="00A11C3D" w:rsidRPr="00272499" w:rsidTr="0054740A">
        <w:trPr>
          <w:trHeight w:val="20"/>
          <w:jc w:val="center"/>
        </w:trPr>
        <w:tc>
          <w:tcPr>
            <w:tcW w:w="1500" w:type="pct"/>
            <w:gridSpan w:val="2"/>
            <w:vMerge/>
            <w:tcBorders>
              <w:top w:val="nil"/>
              <w:left w:val="single" w:sz="4" w:space="0" w:color="000000"/>
              <w:bottom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DE LUJO</w:t>
            </w:r>
          </w:p>
        </w:tc>
        <w:tc>
          <w:tcPr>
            <w:tcW w:w="729"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$7,800.00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$6,916.00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$5,096.00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$2,340.00</w:t>
            </w:r>
          </w:p>
        </w:tc>
      </w:tr>
      <w:tr w:rsidR="00A11C3D" w:rsidRPr="00272499" w:rsidTr="0054740A">
        <w:trPr>
          <w:trHeight w:val="20"/>
          <w:jc w:val="center"/>
        </w:trPr>
        <w:tc>
          <w:tcPr>
            <w:tcW w:w="1500" w:type="pct"/>
            <w:gridSpan w:val="2"/>
            <w:vMerge w:val="restar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rPr>
                <w:rFonts w:ascii="Arial" w:hAnsi="Arial" w:cs="Arial"/>
                <w:b/>
                <w:bCs/>
                <w:sz w:val="20"/>
                <w:szCs w:val="20"/>
              </w:rPr>
            </w:pPr>
            <w:r w:rsidRPr="00272499">
              <w:rPr>
                <w:rFonts w:ascii="Arial" w:hAnsi="Arial" w:cs="Arial"/>
                <w:b/>
                <w:bCs/>
                <w:sz w:val="20"/>
                <w:szCs w:val="20"/>
              </w:rPr>
              <w:t>INDUSTRIAL</w:t>
            </w:r>
          </w:p>
        </w:tc>
        <w:tc>
          <w:tcPr>
            <w:tcW w:w="719" w:type="pct"/>
            <w:gridSpan w:val="2"/>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729" w:type="pct"/>
            <w:tcBorders>
              <w:left w:val="single" w:sz="4" w:space="0" w:color="auto"/>
            </w:tcBorders>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$1,456.00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$1,300.00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$936.00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$416.00</w:t>
            </w:r>
          </w:p>
        </w:tc>
      </w:tr>
      <w:tr w:rsidR="00A11C3D" w:rsidRPr="00272499" w:rsidTr="0054740A">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729" w:type="pct"/>
            <w:tcBorders>
              <w:left w:val="single" w:sz="4" w:space="0" w:color="auto"/>
            </w:tcBorders>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$2,288.00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$2,080.00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$1,456.00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$676.00</w:t>
            </w:r>
          </w:p>
        </w:tc>
      </w:tr>
      <w:tr w:rsidR="00A11C3D" w:rsidRPr="00272499" w:rsidTr="0054740A">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DE LUJO</w:t>
            </w:r>
          </w:p>
        </w:tc>
        <w:tc>
          <w:tcPr>
            <w:tcW w:w="729"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$3,120.00</w:t>
            </w:r>
          </w:p>
        </w:tc>
        <w:tc>
          <w:tcPr>
            <w:tcW w:w="770"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$2,756.00</w:t>
            </w:r>
          </w:p>
        </w:tc>
        <w:tc>
          <w:tcPr>
            <w:tcW w:w="667"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$2,080.00</w:t>
            </w:r>
          </w:p>
        </w:tc>
        <w:tc>
          <w:tcPr>
            <w:tcW w:w="614" w:type="pct"/>
            <w:vAlign w:val="center"/>
          </w:tcPr>
          <w:p w:rsidR="00A11C3D" w:rsidRPr="00272499" w:rsidRDefault="00A11C3D" w:rsidP="00A11C3D">
            <w:pPr>
              <w:pStyle w:val="TableParagraph"/>
              <w:spacing w:line="360" w:lineRule="auto"/>
              <w:jc w:val="center"/>
              <w:rPr>
                <w:rFonts w:ascii="Arial" w:hAnsi="Arial" w:cs="Arial"/>
                <w:bCs/>
                <w:sz w:val="20"/>
                <w:szCs w:val="20"/>
              </w:rPr>
            </w:pPr>
            <w:r w:rsidRPr="00272499">
              <w:rPr>
                <w:rFonts w:ascii="Arial" w:hAnsi="Arial" w:cs="Arial"/>
                <w:bCs/>
                <w:sz w:val="20"/>
                <w:szCs w:val="20"/>
              </w:rPr>
              <w:t>$936.00</w:t>
            </w:r>
          </w:p>
        </w:tc>
      </w:tr>
      <w:tr w:rsidR="00A11C3D" w:rsidRPr="00272499" w:rsidTr="005474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restart"/>
            <w:tcBorders>
              <w:top w:val="single" w:sz="4" w:space="0" w:color="auto"/>
            </w:tcBorders>
            <w:vAlign w:val="center"/>
          </w:tcPr>
          <w:p w:rsidR="00A11C3D" w:rsidRPr="00272499" w:rsidRDefault="00A11C3D" w:rsidP="00A11C3D">
            <w:pPr>
              <w:pStyle w:val="TableParagraph"/>
              <w:spacing w:line="360" w:lineRule="auto"/>
              <w:rPr>
                <w:rFonts w:ascii="Arial" w:hAnsi="Arial" w:cs="Arial"/>
                <w:b/>
                <w:bCs/>
                <w:sz w:val="20"/>
                <w:szCs w:val="20"/>
              </w:rPr>
            </w:pPr>
            <w:r w:rsidRPr="00272499">
              <w:rPr>
                <w:rFonts w:ascii="Arial" w:hAnsi="Arial" w:cs="Arial"/>
                <w:b/>
                <w:bCs/>
                <w:sz w:val="20"/>
                <w:szCs w:val="20"/>
              </w:rPr>
              <w:t>CONSTRUCCIONES</w:t>
            </w:r>
          </w:p>
        </w:tc>
        <w:tc>
          <w:tcPr>
            <w:tcW w:w="719" w:type="pct"/>
            <w:gridSpan w:val="2"/>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POPULAR</w:t>
            </w:r>
          </w:p>
        </w:tc>
        <w:tc>
          <w:tcPr>
            <w:tcW w:w="2781" w:type="pct"/>
            <w:gridSpan w:val="4"/>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Muros de madera; techos de teja, paja, lámina similar: pisos de tierra; puertas y ventanas de madera o herrería</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ign w:val="center"/>
          </w:tcPr>
          <w:p w:rsidR="00A11C3D" w:rsidRPr="00272499" w:rsidRDefault="00A11C3D" w:rsidP="00A11C3D">
            <w:pPr>
              <w:pStyle w:val="TableParagraph"/>
              <w:spacing w:line="360" w:lineRule="auto"/>
              <w:rPr>
                <w:rFonts w:ascii="Arial" w:hAnsi="Arial" w:cs="Arial"/>
                <w:b/>
                <w:bCs/>
                <w:sz w:val="20"/>
                <w:szCs w:val="20"/>
              </w:rPr>
            </w:pPr>
          </w:p>
        </w:tc>
        <w:tc>
          <w:tcPr>
            <w:tcW w:w="719" w:type="pct"/>
            <w:gridSpan w:val="2"/>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2781" w:type="pct"/>
            <w:gridSpan w:val="4"/>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Muros de mampostería o block; techos de teja, paja, lámina o similar; muebles de baños completos; pisos de pasta; puertas y ventanas de madera o herrería</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Pr>
          <w:p w:rsidR="00A11C3D" w:rsidRPr="00272499" w:rsidRDefault="00A11C3D" w:rsidP="00A11C3D">
            <w:pPr>
              <w:pStyle w:val="TableParagraph"/>
              <w:spacing w:line="360" w:lineRule="auto"/>
              <w:rPr>
                <w:rFonts w:ascii="Arial" w:hAnsi="Arial" w:cs="Arial"/>
                <w:b/>
                <w:bCs/>
                <w:sz w:val="20"/>
                <w:szCs w:val="20"/>
              </w:rPr>
            </w:pPr>
          </w:p>
        </w:tc>
        <w:tc>
          <w:tcPr>
            <w:tcW w:w="719" w:type="pct"/>
            <w:gridSpan w:val="2"/>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2781" w:type="pct"/>
            <w:gridSpan w:val="4"/>
            <w:tcBorders>
              <w:bottom w:val="single" w:sz="4" w:space="0" w:color="auto"/>
            </w:tcBorders>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Muros de mampostería o block; techos de concreto armado con o sin vigas de madera o hierro; muebles de baños completos de mediana calidad; lambrines de pasta. Azulejo o cerámica: puertas y ventanas de madera o herrería</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c>
          <w:tcPr>
            <w:tcW w:w="2781" w:type="pct"/>
            <w:gridSpan w:val="4"/>
            <w:tcBorders>
              <w:top w:val="single" w:sz="4" w:space="0" w:color="auto"/>
            </w:tcBorders>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bottom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bottom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DE LUJO</w:t>
            </w:r>
          </w:p>
        </w:tc>
        <w:tc>
          <w:tcPr>
            <w:tcW w:w="2781" w:type="pct"/>
            <w:gridSpan w:val="4"/>
            <w:tcBorders>
              <w:bottom w:val="single" w:sz="4" w:space="0" w:color="auto"/>
            </w:tcBorders>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Muros de mampostería o block; techos de concreto armado con o sin vigas de madera o hierro; muebles de baños completos de mediana calidad; drenaje entubado; aplanados con estuco molduras; lambrines de pasta, azulejo o cerámico, mármol o cantera; pisos de cerámica, mármol o cantera; puertas y ventanas de madera, herrería o aluminio.</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val="restart"/>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INDUSTRIAL</w:t>
            </w:r>
          </w:p>
        </w:tc>
        <w:tc>
          <w:tcPr>
            <w:tcW w:w="719" w:type="pct"/>
            <w:gridSpan w:val="2"/>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ECONÓMICO</w:t>
            </w:r>
          </w:p>
        </w:tc>
        <w:tc>
          <w:tcPr>
            <w:tcW w:w="2781" w:type="pct"/>
            <w:gridSpan w:val="4"/>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Claros chicos; muros de block de cemento; techos de lámina de cartón o galvanizada: muebles de baño económicos; con o sin aplanados de mezcla de cal arena: piso de tierra o cemento; puertas y ventanas de madera, aluminio y herrería.</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MEDIANO</w:t>
            </w:r>
          </w:p>
        </w:tc>
        <w:tc>
          <w:tcPr>
            <w:tcW w:w="2781" w:type="pct"/>
            <w:gridSpan w:val="4"/>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A11C3D" w:rsidRPr="00272499" w:rsidTr="00A11C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1500" w:type="pct"/>
            <w:gridSpan w:val="2"/>
            <w:vMerge/>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spacing w:line="360" w:lineRule="auto"/>
              <w:jc w:val="center"/>
              <w:rPr>
                <w:rFonts w:ascii="Arial" w:hAnsi="Arial" w:cs="Arial"/>
                <w:b/>
                <w:bCs/>
                <w:sz w:val="20"/>
                <w:szCs w:val="20"/>
              </w:rPr>
            </w:pPr>
          </w:p>
        </w:tc>
        <w:tc>
          <w:tcPr>
            <w:tcW w:w="719" w:type="pct"/>
            <w:gridSpan w:val="2"/>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center"/>
              <w:rPr>
                <w:rFonts w:ascii="Arial" w:hAnsi="Arial" w:cs="Arial"/>
                <w:b/>
                <w:bCs/>
                <w:sz w:val="20"/>
                <w:szCs w:val="20"/>
              </w:rPr>
            </w:pPr>
            <w:r w:rsidRPr="00272499">
              <w:rPr>
                <w:rFonts w:ascii="Arial" w:hAnsi="Arial" w:cs="Arial"/>
                <w:b/>
                <w:bCs/>
                <w:sz w:val="20"/>
                <w:szCs w:val="20"/>
              </w:rPr>
              <w:t>CALIDAD</w:t>
            </w:r>
          </w:p>
        </w:tc>
        <w:tc>
          <w:tcPr>
            <w:tcW w:w="2781" w:type="pct"/>
            <w:gridSpan w:val="4"/>
            <w:tcBorders>
              <w:top w:val="single" w:sz="4" w:space="0" w:color="auto"/>
              <w:left w:val="single" w:sz="4" w:space="0" w:color="auto"/>
              <w:bottom w:val="single" w:sz="4" w:space="0" w:color="auto"/>
              <w:right w:val="single" w:sz="4" w:space="0" w:color="auto"/>
            </w:tcBorders>
            <w:vAlign w:val="center"/>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rsidR="00A11C3D" w:rsidRPr="00272499" w:rsidRDefault="00A11C3D" w:rsidP="0038745E">
      <w:pPr>
        <w:pStyle w:val="Textoindependiente"/>
        <w:spacing w:before="0" w:line="360" w:lineRule="auto"/>
        <w:jc w:val="both"/>
        <w:rPr>
          <w:rFonts w:ascii="Arial" w:hAnsi="Arial" w:cs="Arial"/>
          <w:sz w:val="20"/>
          <w:szCs w:val="20"/>
        </w:rPr>
      </w:pPr>
    </w:p>
    <w:p w:rsidR="00A11C3D" w:rsidRDefault="00A11C3D" w:rsidP="0038745E">
      <w:pPr>
        <w:pStyle w:val="Textoindependiente"/>
        <w:spacing w:before="0" w:line="360" w:lineRule="auto"/>
        <w:jc w:val="both"/>
        <w:rPr>
          <w:rFonts w:ascii="Arial" w:hAnsi="Arial" w:cs="Arial"/>
          <w:sz w:val="20"/>
          <w:szCs w:val="20"/>
        </w:rPr>
      </w:pPr>
      <w:r w:rsidRPr="00272499">
        <w:rPr>
          <w:rFonts w:ascii="Arial" w:hAnsi="Arial" w:cs="Arial"/>
          <w:sz w:val="20"/>
          <w:szCs w:val="20"/>
        </w:rPr>
        <w:t xml:space="preserve">Así mismo de acuerdo al cálculo del valor catastral del predio y los terrenos cuando no se pueda determinar el valor catastral se cobrará de </w:t>
      </w:r>
      <w:r w:rsidR="0038745E">
        <w:rPr>
          <w:rFonts w:ascii="Arial" w:hAnsi="Arial" w:cs="Arial"/>
          <w:sz w:val="20"/>
          <w:szCs w:val="20"/>
        </w:rPr>
        <w:t>acuerdo en la siguiente tarifa:</w:t>
      </w:r>
    </w:p>
    <w:p w:rsidR="0038745E" w:rsidRPr="00272499" w:rsidRDefault="0038745E" w:rsidP="0038745E">
      <w:pPr>
        <w:pStyle w:val="Textoindependiente"/>
        <w:spacing w:before="0" w:line="360" w:lineRule="auto"/>
        <w:jc w:val="both"/>
        <w:rPr>
          <w:rFonts w:ascii="Arial" w:hAnsi="Arial" w:cs="Arial"/>
          <w:sz w:val="20"/>
          <w:szCs w:val="20"/>
        </w:rPr>
      </w:pPr>
    </w:p>
    <w:tbl>
      <w:tblPr>
        <w:tblStyle w:val="TableNormal"/>
        <w:tblW w:w="4575" w:type="pct"/>
        <w:tblInd w:w="234" w:type="dxa"/>
        <w:tblLook w:val="01E0" w:firstRow="1" w:lastRow="1" w:firstColumn="1" w:lastColumn="1" w:noHBand="0" w:noVBand="0"/>
      </w:tblPr>
      <w:tblGrid>
        <w:gridCol w:w="234"/>
        <w:gridCol w:w="4193"/>
        <w:gridCol w:w="3919"/>
      </w:tblGrid>
      <w:tr w:rsidR="00A11C3D" w:rsidRPr="00272499" w:rsidTr="00A11C3D">
        <w:trPr>
          <w:trHeight w:val="20"/>
        </w:trPr>
        <w:tc>
          <w:tcPr>
            <w:tcW w:w="140" w:type="pct"/>
          </w:tcPr>
          <w:p w:rsidR="00A11C3D" w:rsidRPr="00272499" w:rsidRDefault="00A11C3D" w:rsidP="0038745E">
            <w:pPr>
              <w:pStyle w:val="TableParagraph"/>
              <w:spacing w:line="360" w:lineRule="auto"/>
              <w:jc w:val="both"/>
              <w:rPr>
                <w:rFonts w:ascii="Arial" w:hAnsi="Arial" w:cs="Arial"/>
                <w:b/>
                <w:sz w:val="20"/>
                <w:szCs w:val="20"/>
              </w:rPr>
            </w:pPr>
            <w:r w:rsidRPr="00272499">
              <w:rPr>
                <w:rFonts w:ascii="Arial" w:hAnsi="Arial" w:cs="Arial"/>
                <w:b/>
                <w:sz w:val="20"/>
                <w:szCs w:val="20"/>
              </w:rPr>
              <w:t>I.-</w:t>
            </w:r>
          </w:p>
        </w:tc>
        <w:tc>
          <w:tcPr>
            <w:tcW w:w="2512"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Habitacional</w:t>
            </w:r>
          </w:p>
        </w:tc>
        <w:tc>
          <w:tcPr>
            <w:tcW w:w="2348"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$ 170.00</w:t>
            </w:r>
          </w:p>
        </w:tc>
      </w:tr>
      <w:tr w:rsidR="00A11C3D" w:rsidRPr="00272499" w:rsidTr="0038745E">
        <w:trPr>
          <w:trHeight w:val="151"/>
        </w:trPr>
        <w:tc>
          <w:tcPr>
            <w:tcW w:w="140" w:type="pct"/>
          </w:tcPr>
          <w:p w:rsidR="00A11C3D" w:rsidRPr="00272499" w:rsidRDefault="00A11C3D" w:rsidP="0038745E">
            <w:pPr>
              <w:pStyle w:val="TableParagraph"/>
              <w:spacing w:line="360" w:lineRule="auto"/>
              <w:jc w:val="both"/>
              <w:rPr>
                <w:rFonts w:ascii="Arial" w:hAnsi="Arial" w:cs="Arial"/>
                <w:b/>
                <w:sz w:val="20"/>
                <w:szCs w:val="20"/>
              </w:rPr>
            </w:pPr>
            <w:r w:rsidRPr="00272499">
              <w:rPr>
                <w:rFonts w:ascii="Arial" w:hAnsi="Arial" w:cs="Arial"/>
                <w:b/>
                <w:sz w:val="20"/>
                <w:szCs w:val="20"/>
              </w:rPr>
              <w:t>II.-</w:t>
            </w:r>
          </w:p>
        </w:tc>
        <w:tc>
          <w:tcPr>
            <w:tcW w:w="2512"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Comercial</w:t>
            </w:r>
          </w:p>
        </w:tc>
        <w:tc>
          <w:tcPr>
            <w:tcW w:w="2348"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$ 550.00</w:t>
            </w:r>
          </w:p>
        </w:tc>
      </w:tr>
    </w:tbl>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sz w:val="20"/>
          <w:szCs w:val="20"/>
        </w:rPr>
        <w:t>Todo predio destinado a la producción agropecuaria se le cobrará $ 20.00 pesos por hectárea (10 mil metros cuadrados), en caso de fracción de hectárea se calculará la proporción.</w:t>
      </w:r>
    </w:p>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14.- </w:t>
      </w:r>
      <w:r w:rsidRPr="00272499">
        <w:rPr>
          <w:rFonts w:ascii="Arial" w:hAnsi="Arial" w:cs="Arial"/>
          <w:sz w:val="20"/>
          <w:szCs w:val="20"/>
        </w:rPr>
        <w:t>Para efectos de lo dispuesto en la Ley de Hacienda para el Municipio de Dzilám de Bravo, Yucatán, cuando se pague el impuesto durante el primer bimestre del año, el contribuyente gozará de un descuento del 10 % anual.</w:t>
      </w:r>
    </w:p>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ll</w:t>
      </w:r>
    </w:p>
    <w:p w:rsidR="00A11C3D" w:rsidRPr="00272499" w:rsidRDefault="00A11C3D" w:rsidP="0038745E">
      <w:pPr>
        <w:jc w:val="center"/>
        <w:rPr>
          <w:rFonts w:ascii="Arial" w:hAnsi="Arial"/>
          <w:b/>
          <w:sz w:val="20"/>
          <w:szCs w:val="20"/>
        </w:rPr>
      </w:pPr>
      <w:r w:rsidRPr="00272499">
        <w:rPr>
          <w:rFonts w:ascii="Arial" w:hAnsi="Arial"/>
          <w:b/>
          <w:sz w:val="20"/>
          <w:szCs w:val="20"/>
        </w:rPr>
        <w:t>Impuesto Sobre Adquisición de Inmuebles</w:t>
      </w:r>
    </w:p>
    <w:p w:rsidR="00A11C3D" w:rsidRPr="00272499" w:rsidRDefault="00A11C3D" w:rsidP="0038745E">
      <w:pPr>
        <w:pStyle w:val="Textoindependiente"/>
        <w:spacing w:before="0"/>
        <w:jc w:val="both"/>
        <w:rPr>
          <w:rFonts w:ascii="Arial" w:hAnsi="Arial" w:cs="Arial"/>
          <w:b/>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15.- </w:t>
      </w:r>
      <w:r w:rsidRPr="00272499">
        <w:rPr>
          <w:rFonts w:ascii="Arial" w:hAnsi="Arial" w:cs="Arial"/>
          <w:sz w:val="20"/>
          <w:szCs w:val="20"/>
        </w:rPr>
        <w:t>El impuesto a que se refiere este capítulo, se calculará aplicando la tasa del 3% a la base gravable señalada en la Ley de Hacienda para el Municipio de Dzilám de Bravo, Yucatán.</w:t>
      </w:r>
    </w:p>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CAPÍTULO lll</w:t>
      </w:r>
    </w:p>
    <w:p w:rsidR="00A11C3D" w:rsidRPr="00272499" w:rsidRDefault="00A11C3D" w:rsidP="0038745E">
      <w:pPr>
        <w:spacing w:after="0" w:line="360" w:lineRule="auto"/>
        <w:jc w:val="center"/>
        <w:rPr>
          <w:rFonts w:ascii="Arial" w:hAnsi="Arial"/>
          <w:b/>
          <w:sz w:val="20"/>
          <w:szCs w:val="20"/>
        </w:rPr>
      </w:pPr>
      <w:r w:rsidRPr="00272499">
        <w:rPr>
          <w:rFonts w:ascii="Arial" w:hAnsi="Arial"/>
          <w:b/>
          <w:sz w:val="20"/>
          <w:szCs w:val="20"/>
        </w:rPr>
        <w:t>Impuesto Sobre Diversiones y Espectáculos Públicas</w:t>
      </w:r>
    </w:p>
    <w:p w:rsidR="00A11C3D" w:rsidRPr="00272499" w:rsidRDefault="00A11C3D" w:rsidP="0038745E">
      <w:pPr>
        <w:pStyle w:val="Textoindependiente"/>
        <w:spacing w:before="0"/>
        <w:jc w:val="both"/>
        <w:rPr>
          <w:rFonts w:ascii="Arial" w:hAnsi="Arial" w:cs="Arial"/>
          <w:b/>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16.- </w:t>
      </w:r>
      <w:r w:rsidRPr="00272499">
        <w:rPr>
          <w:rFonts w:ascii="Arial" w:hAnsi="Arial" w:cs="Arial"/>
          <w:sz w:val="20"/>
          <w:szCs w:val="20"/>
        </w:rPr>
        <w:t>La cuota del impuesto sobre diversiones y espectáculos públicos se calculará sobre el monto por función: total de los ingresos percibidos.</w:t>
      </w:r>
    </w:p>
    <w:p w:rsidR="00A11C3D" w:rsidRPr="00272499" w:rsidRDefault="00A11C3D" w:rsidP="0038745E">
      <w:pPr>
        <w:pStyle w:val="Textoindependiente"/>
        <w:spacing w:before="0"/>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sz w:val="20"/>
          <w:szCs w:val="20"/>
        </w:rPr>
        <w:t>El impuesto se determinará aplicando a la base antes referida, la tasa que para cada evento se establece a continuación:</w:t>
      </w:r>
    </w:p>
    <w:p w:rsidR="00A11C3D" w:rsidRPr="00272499" w:rsidRDefault="00A11C3D" w:rsidP="0038745E">
      <w:pPr>
        <w:pStyle w:val="Textoindependiente"/>
        <w:spacing w:before="0" w:line="360" w:lineRule="auto"/>
        <w:jc w:val="both"/>
        <w:rPr>
          <w:rFonts w:ascii="Arial" w:hAnsi="Arial" w:cs="Arial"/>
          <w:sz w:val="20"/>
          <w:szCs w:val="20"/>
        </w:rPr>
      </w:pPr>
    </w:p>
    <w:tbl>
      <w:tblPr>
        <w:tblStyle w:val="TableNormal"/>
        <w:tblW w:w="2774" w:type="pct"/>
        <w:tblInd w:w="220" w:type="dxa"/>
        <w:tblLook w:val="01E0" w:firstRow="1" w:lastRow="1" w:firstColumn="1" w:lastColumn="1" w:noHBand="0" w:noVBand="0"/>
      </w:tblPr>
      <w:tblGrid>
        <w:gridCol w:w="4340"/>
        <w:gridCol w:w="720"/>
      </w:tblGrid>
      <w:tr w:rsidR="00A11C3D" w:rsidRPr="00272499" w:rsidTr="00A11C3D">
        <w:tc>
          <w:tcPr>
            <w:tcW w:w="4289"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Funciones de circo Cuota por día</w:t>
            </w:r>
          </w:p>
        </w:tc>
        <w:tc>
          <w:tcPr>
            <w:tcW w:w="711"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8%</w:t>
            </w:r>
          </w:p>
        </w:tc>
      </w:tr>
      <w:tr w:rsidR="00A11C3D" w:rsidRPr="00272499" w:rsidTr="00A11C3D">
        <w:tc>
          <w:tcPr>
            <w:tcW w:w="4289"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Grupos musicales</w:t>
            </w:r>
          </w:p>
        </w:tc>
        <w:tc>
          <w:tcPr>
            <w:tcW w:w="711"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8%</w:t>
            </w:r>
          </w:p>
        </w:tc>
      </w:tr>
    </w:tbl>
    <w:p w:rsidR="00A11C3D" w:rsidRPr="00272499" w:rsidRDefault="00A11C3D" w:rsidP="0038745E">
      <w:pPr>
        <w:pStyle w:val="Textoindependiente"/>
        <w:spacing w:before="0" w:line="360" w:lineRule="auto"/>
        <w:ind w:left="0"/>
        <w:jc w:val="both"/>
        <w:rPr>
          <w:rFonts w:ascii="Arial" w:hAnsi="Arial" w:cs="Arial"/>
          <w:sz w:val="20"/>
          <w:szCs w:val="20"/>
        </w:rPr>
      </w:pPr>
    </w:p>
    <w:p w:rsidR="00A11C3D" w:rsidRPr="00272499" w:rsidRDefault="00A11C3D" w:rsidP="0038745E">
      <w:pPr>
        <w:spacing w:line="240" w:lineRule="auto"/>
        <w:jc w:val="center"/>
        <w:rPr>
          <w:rFonts w:ascii="Arial" w:hAnsi="Arial"/>
          <w:b/>
          <w:sz w:val="20"/>
          <w:szCs w:val="20"/>
        </w:rPr>
      </w:pPr>
      <w:r w:rsidRPr="00272499">
        <w:rPr>
          <w:rFonts w:ascii="Arial" w:hAnsi="Arial"/>
          <w:b/>
          <w:sz w:val="20"/>
          <w:szCs w:val="20"/>
        </w:rPr>
        <w:t>TÍTULO TERCERO</w:t>
      </w:r>
    </w:p>
    <w:p w:rsidR="00A11C3D" w:rsidRPr="00272499" w:rsidRDefault="00A11C3D" w:rsidP="0038745E">
      <w:pPr>
        <w:spacing w:line="240" w:lineRule="auto"/>
        <w:jc w:val="center"/>
        <w:rPr>
          <w:rFonts w:ascii="Arial" w:hAnsi="Arial"/>
          <w:b/>
          <w:sz w:val="20"/>
          <w:szCs w:val="20"/>
        </w:rPr>
      </w:pPr>
      <w:r w:rsidRPr="00272499">
        <w:rPr>
          <w:rFonts w:ascii="Arial" w:hAnsi="Arial"/>
          <w:b/>
          <w:sz w:val="20"/>
          <w:szCs w:val="20"/>
        </w:rPr>
        <w:t>DERECHOS</w:t>
      </w:r>
    </w:p>
    <w:p w:rsidR="00A11C3D" w:rsidRPr="00272499" w:rsidRDefault="00A11C3D" w:rsidP="0038745E">
      <w:pPr>
        <w:pStyle w:val="Textoindependiente"/>
        <w:spacing w:before="0"/>
        <w:jc w:val="center"/>
        <w:rPr>
          <w:rFonts w:ascii="Arial" w:hAnsi="Arial" w:cs="Arial"/>
          <w:b/>
          <w:sz w:val="20"/>
          <w:szCs w:val="20"/>
        </w:rPr>
      </w:pPr>
    </w:p>
    <w:p w:rsidR="00A11C3D" w:rsidRPr="00272499" w:rsidRDefault="00A11C3D" w:rsidP="0038745E">
      <w:pPr>
        <w:spacing w:line="240" w:lineRule="auto"/>
        <w:jc w:val="center"/>
        <w:rPr>
          <w:rFonts w:ascii="Arial" w:hAnsi="Arial"/>
          <w:b/>
          <w:sz w:val="20"/>
          <w:szCs w:val="20"/>
        </w:rPr>
      </w:pPr>
      <w:r w:rsidRPr="00272499">
        <w:rPr>
          <w:rFonts w:ascii="Arial" w:hAnsi="Arial"/>
          <w:b/>
          <w:sz w:val="20"/>
          <w:szCs w:val="20"/>
        </w:rPr>
        <w:t>CAPÍTULO l</w:t>
      </w:r>
    </w:p>
    <w:p w:rsidR="00A11C3D" w:rsidRPr="00272499" w:rsidRDefault="00A11C3D" w:rsidP="0038745E">
      <w:pPr>
        <w:spacing w:after="0"/>
        <w:jc w:val="center"/>
        <w:rPr>
          <w:rFonts w:ascii="Arial" w:hAnsi="Arial"/>
          <w:b/>
          <w:sz w:val="20"/>
          <w:szCs w:val="20"/>
        </w:rPr>
      </w:pPr>
      <w:r w:rsidRPr="00272499">
        <w:rPr>
          <w:rFonts w:ascii="Arial" w:hAnsi="Arial"/>
          <w:b/>
          <w:sz w:val="20"/>
          <w:szCs w:val="20"/>
        </w:rPr>
        <w:t>Derechos por Licencias y Permisos</w:t>
      </w:r>
    </w:p>
    <w:p w:rsidR="00A11C3D" w:rsidRPr="00272499" w:rsidRDefault="00A11C3D" w:rsidP="0038745E">
      <w:pPr>
        <w:pStyle w:val="Textoindependiente"/>
        <w:spacing w:before="0" w:line="360" w:lineRule="auto"/>
        <w:jc w:val="both"/>
        <w:rPr>
          <w:rFonts w:ascii="Arial" w:hAnsi="Arial" w:cs="Arial"/>
          <w:b/>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17.- </w:t>
      </w:r>
      <w:r w:rsidRPr="00272499">
        <w:rPr>
          <w:rFonts w:ascii="Arial" w:hAnsi="Arial" w:cs="Arial"/>
          <w:sz w:val="20"/>
          <w:szCs w:val="20"/>
        </w:rPr>
        <w:t>Por el otorgamiento de las licencias o permisos a que hace referencia la Ley de Hacienda para el Municipio de Dzilám de Bravo, Yucatán, se causarán y pagarán derechos de conformidad con las tarifas establecidas en los siguientes artículos.</w:t>
      </w:r>
    </w:p>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18.- </w:t>
      </w:r>
      <w:r w:rsidRPr="00272499">
        <w:rPr>
          <w:rFonts w:ascii="Arial" w:hAnsi="Arial" w:cs="Arial"/>
          <w:sz w:val="20"/>
          <w:szCs w:val="20"/>
        </w:rPr>
        <w:t>En el otorgamiento de las licencias para el funcionamiento de giros relacionados con la venta de bebidas alcohólicas se cobrará una cuota de acuerdo a la siguiente tarifa:</w:t>
      </w:r>
    </w:p>
    <w:p w:rsidR="00A11C3D" w:rsidRPr="00272499" w:rsidRDefault="00A11C3D" w:rsidP="0038745E">
      <w:pPr>
        <w:pStyle w:val="Textoindependiente"/>
        <w:spacing w:before="0" w:line="360" w:lineRule="auto"/>
        <w:jc w:val="both"/>
        <w:rPr>
          <w:rFonts w:ascii="Arial" w:hAnsi="Arial" w:cs="Arial"/>
          <w:sz w:val="20"/>
          <w:szCs w:val="20"/>
        </w:rPr>
      </w:pPr>
    </w:p>
    <w:tbl>
      <w:tblPr>
        <w:tblStyle w:val="TableNormal"/>
        <w:tblW w:w="3799" w:type="pct"/>
        <w:tblInd w:w="220" w:type="dxa"/>
        <w:tblLook w:val="01E0" w:firstRow="1" w:lastRow="1" w:firstColumn="1" w:lastColumn="1" w:noHBand="0" w:noVBand="0"/>
      </w:tblPr>
      <w:tblGrid>
        <w:gridCol w:w="4457"/>
        <w:gridCol w:w="2473"/>
      </w:tblGrid>
      <w:tr w:rsidR="00A11C3D" w:rsidRPr="00272499" w:rsidTr="00A11C3D">
        <w:trPr>
          <w:trHeight w:val="20"/>
        </w:trPr>
        <w:tc>
          <w:tcPr>
            <w:tcW w:w="3216"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Vinaterías o licorerías</w:t>
            </w:r>
          </w:p>
        </w:tc>
        <w:tc>
          <w:tcPr>
            <w:tcW w:w="1784" w:type="pct"/>
          </w:tcPr>
          <w:p w:rsidR="00A11C3D" w:rsidRPr="00272499" w:rsidRDefault="00A11C3D" w:rsidP="0038745E">
            <w:pPr>
              <w:pStyle w:val="TableParagraph"/>
              <w:spacing w:line="360" w:lineRule="auto"/>
              <w:ind w:left="286"/>
              <w:jc w:val="both"/>
              <w:rPr>
                <w:rFonts w:ascii="Arial" w:hAnsi="Arial" w:cs="Arial"/>
                <w:sz w:val="20"/>
                <w:szCs w:val="20"/>
              </w:rPr>
            </w:pPr>
            <w:r w:rsidRPr="00272499">
              <w:rPr>
                <w:rFonts w:ascii="Arial" w:hAnsi="Arial" w:cs="Arial"/>
                <w:sz w:val="20"/>
                <w:szCs w:val="20"/>
              </w:rPr>
              <w:t>$ 50,000.00</w:t>
            </w:r>
          </w:p>
        </w:tc>
      </w:tr>
      <w:tr w:rsidR="00A11C3D" w:rsidRPr="00272499" w:rsidTr="00A11C3D">
        <w:trPr>
          <w:trHeight w:val="20"/>
        </w:trPr>
        <w:tc>
          <w:tcPr>
            <w:tcW w:w="3216"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Expendios de cerveza</w:t>
            </w:r>
          </w:p>
        </w:tc>
        <w:tc>
          <w:tcPr>
            <w:tcW w:w="1784" w:type="pct"/>
          </w:tcPr>
          <w:p w:rsidR="00A11C3D" w:rsidRPr="00272499" w:rsidRDefault="00A11C3D" w:rsidP="0038745E">
            <w:pPr>
              <w:pStyle w:val="TableParagraph"/>
              <w:spacing w:line="360" w:lineRule="auto"/>
              <w:ind w:left="286"/>
              <w:jc w:val="both"/>
              <w:rPr>
                <w:rFonts w:ascii="Arial" w:hAnsi="Arial" w:cs="Arial"/>
                <w:sz w:val="20"/>
                <w:szCs w:val="20"/>
              </w:rPr>
            </w:pPr>
            <w:r w:rsidRPr="00272499">
              <w:rPr>
                <w:rFonts w:ascii="Arial" w:hAnsi="Arial" w:cs="Arial"/>
                <w:sz w:val="20"/>
                <w:szCs w:val="20"/>
              </w:rPr>
              <w:t>$ 40,000.00</w:t>
            </w:r>
          </w:p>
        </w:tc>
      </w:tr>
      <w:tr w:rsidR="00A11C3D" w:rsidRPr="00272499" w:rsidTr="00A11C3D">
        <w:trPr>
          <w:trHeight w:val="20"/>
        </w:trPr>
        <w:tc>
          <w:tcPr>
            <w:tcW w:w="3216"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III.-</w:t>
            </w:r>
            <w:r w:rsidRPr="00272499">
              <w:rPr>
                <w:rFonts w:ascii="Arial" w:hAnsi="Arial" w:cs="Arial"/>
                <w:sz w:val="20"/>
                <w:szCs w:val="20"/>
              </w:rPr>
              <w:t>Supermercados y minisúper con departamento</w:t>
            </w:r>
          </w:p>
        </w:tc>
        <w:tc>
          <w:tcPr>
            <w:tcW w:w="1784" w:type="pct"/>
          </w:tcPr>
          <w:p w:rsidR="00A11C3D" w:rsidRPr="00272499" w:rsidRDefault="00A11C3D" w:rsidP="0038745E">
            <w:pPr>
              <w:pStyle w:val="TableParagraph"/>
              <w:spacing w:line="360" w:lineRule="auto"/>
              <w:ind w:left="286"/>
              <w:jc w:val="both"/>
              <w:rPr>
                <w:rFonts w:ascii="Arial" w:hAnsi="Arial" w:cs="Arial"/>
                <w:sz w:val="20"/>
                <w:szCs w:val="20"/>
              </w:rPr>
            </w:pPr>
            <w:r w:rsidRPr="00272499">
              <w:rPr>
                <w:rFonts w:ascii="Arial" w:hAnsi="Arial" w:cs="Arial"/>
                <w:sz w:val="20"/>
                <w:szCs w:val="20"/>
              </w:rPr>
              <w:t>$ 60,000.00</w:t>
            </w:r>
          </w:p>
        </w:tc>
      </w:tr>
    </w:tbl>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19.- </w:t>
      </w:r>
      <w:r w:rsidRPr="00272499">
        <w:rPr>
          <w:rFonts w:ascii="Arial" w:hAnsi="Arial" w:cs="Arial"/>
          <w:sz w:val="20"/>
          <w:szCs w:val="20"/>
        </w:rPr>
        <w:t>Por los permisos eventuales para el funcionamiento de giros relacionados con la venta de bebidas alcohólicas se les aplicará la cuota de $ 550.00 diarios.</w:t>
      </w:r>
    </w:p>
    <w:p w:rsidR="00A11C3D" w:rsidRPr="00272499" w:rsidRDefault="00A11C3D" w:rsidP="0038745E">
      <w:pPr>
        <w:pStyle w:val="Textoindependiente"/>
        <w:spacing w:before="0" w:line="360" w:lineRule="auto"/>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20.- </w:t>
      </w:r>
      <w:r w:rsidRPr="00272499">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A11C3D" w:rsidRPr="00272499" w:rsidRDefault="00A11C3D" w:rsidP="0038745E">
      <w:pPr>
        <w:pStyle w:val="Textoindependiente"/>
        <w:spacing w:before="0" w:line="360" w:lineRule="auto"/>
        <w:jc w:val="both"/>
        <w:rPr>
          <w:rFonts w:ascii="Arial" w:hAnsi="Arial" w:cs="Arial"/>
          <w:sz w:val="20"/>
          <w:szCs w:val="20"/>
        </w:rPr>
      </w:pPr>
    </w:p>
    <w:tbl>
      <w:tblPr>
        <w:tblStyle w:val="TableNormal"/>
        <w:tblW w:w="3739" w:type="pc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8"/>
        <w:gridCol w:w="2213"/>
      </w:tblGrid>
      <w:tr w:rsidR="00A11C3D" w:rsidRPr="00272499" w:rsidTr="00A11C3D">
        <w:trPr>
          <w:trHeight w:val="20"/>
        </w:trPr>
        <w:tc>
          <w:tcPr>
            <w:tcW w:w="3378" w:type="pct"/>
            <w:tcBorders>
              <w:top w:val="nil"/>
              <w:left w:val="nil"/>
              <w:bottom w:val="nil"/>
              <w:right w:val="nil"/>
            </w:tcBorders>
          </w:tcPr>
          <w:p w:rsidR="00A11C3D" w:rsidRPr="00272499" w:rsidRDefault="00A11C3D" w:rsidP="0038745E">
            <w:pPr>
              <w:pStyle w:val="TableParagraph"/>
              <w:tabs>
                <w:tab w:val="left" w:pos="528"/>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Cantinas o bares</w:t>
            </w:r>
          </w:p>
        </w:tc>
        <w:tc>
          <w:tcPr>
            <w:tcW w:w="1622" w:type="pct"/>
            <w:tcBorders>
              <w:top w:val="nil"/>
              <w:left w:val="nil"/>
              <w:bottom w:val="nil"/>
              <w:right w:val="nil"/>
            </w:tcBorders>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$40,000.00</w:t>
            </w:r>
          </w:p>
        </w:tc>
      </w:tr>
      <w:tr w:rsidR="00A11C3D" w:rsidRPr="00272499" w:rsidTr="00A11C3D">
        <w:trPr>
          <w:trHeight w:val="20"/>
        </w:trPr>
        <w:tc>
          <w:tcPr>
            <w:tcW w:w="3378" w:type="pct"/>
            <w:tcBorders>
              <w:top w:val="nil"/>
              <w:left w:val="nil"/>
              <w:bottom w:val="nil"/>
              <w:right w:val="nil"/>
            </w:tcBorders>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Restaurante-bar</w:t>
            </w:r>
          </w:p>
        </w:tc>
        <w:tc>
          <w:tcPr>
            <w:tcW w:w="1622" w:type="pct"/>
            <w:tcBorders>
              <w:top w:val="nil"/>
              <w:left w:val="nil"/>
              <w:bottom w:val="nil"/>
              <w:right w:val="nil"/>
            </w:tcBorders>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$50,000.00</w:t>
            </w:r>
          </w:p>
        </w:tc>
      </w:tr>
    </w:tbl>
    <w:p w:rsidR="00A11C3D" w:rsidRPr="00272499" w:rsidRDefault="00A11C3D" w:rsidP="0038745E">
      <w:pPr>
        <w:pStyle w:val="Textoindependiente"/>
        <w:spacing w:before="0"/>
        <w:jc w:val="both"/>
        <w:rPr>
          <w:rFonts w:ascii="Arial" w:hAnsi="Arial" w:cs="Arial"/>
          <w:sz w:val="20"/>
          <w:szCs w:val="20"/>
        </w:rPr>
      </w:pPr>
    </w:p>
    <w:p w:rsidR="00A11C3D" w:rsidRPr="00272499" w:rsidRDefault="00A11C3D" w:rsidP="0038745E">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21.- </w:t>
      </w:r>
      <w:r w:rsidRPr="00272499">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A11C3D" w:rsidRPr="00272499" w:rsidRDefault="00A11C3D" w:rsidP="0038745E">
      <w:pPr>
        <w:pStyle w:val="Textoindependiente"/>
        <w:spacing w:before="0"/>
        <w:jc w:val="both"/>
        <w:rPr>
          <w:rFonts w:ascii="Arial" w:hAnsi="Arial" w:cs="Arial"/>
          <w:sz w:val="20"/>
          <w:szCs w:val="20"/>
        </w:rPr>
      </w:pPr>
    </w:p>
    <w:tbl>
      <w:tblPr>
        <w:tblStyle w:val="TableNormal"/>
        <w:tblW w:w="4040" w:type="pct"/>
        <w:tblInd w:w="220" w:type="dxa"/>
        <w:tblLook w:val="01E0" w:firstRow="1" w:lastRow="1" w:firstColumn="1" w:lastColumn="1" w:noHBand="0" w:noVBand="0"/>
      </w:tblPr>
      <w:tblGrid>
        <w:gridCol w:w="6161"/>
        <w:gridCol w:w="1209"/>
      </w:tblGrid>
      <w:tr w:rsidR="00A11C3D" w:rsidRPr="00272499" w:rsidTr="00A11C3D">
        <w:trPr>
          <w:trHeight w:val="236"/>
        </w:trPr>
        <w:tc>
          <w:tcPr>
            <w:tcW w:w="4180" w:type="pct"/>
          </w:tcPr>
          <w:p w:rsidR="00A11C3D" w:rsidRPr="00272499" w:rsidRDefault="00A11C3D" w:rsidP="0038745E">
            <w:pPr>
              <w:pStyle w:val="TableParagraph"/>
              <w:tabs>
                <w:tab w:val="left" w:pos="466"/>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 Vinaterías o licorerías</w:t>
            </w:r>
          </w:p>
        </w:tc>
        <w:tc>
          <w:tcPr>
            <w:tcW w:w="82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$ 6,000.00</w:t>
            </w:r>
          </w:p>
        </w:tc>
      </w:tr>
      <w:tr w:rsidR="00A11C3D" w:rsidRPr="00272499" w:rsidTr="00A11C3D">
        <w:trPr>
          <w:trHeight w:val="311"/>
        </w:trPr>
        <w:tc>
          <w:tcPr>
            <w:tcW w:w="4180" w:type="pct"/>
          </w:tcPr>
          <w:p w:rsidR="00A11C3D" w:rsidRPr="00272499" w:rsidRDefault="00A11C3D" w:rsidP="0038745E">
            <w:pPr>
              <w:pStyle w:val="TableParagraph"/>
              <w:tabs>
                <w:tab w:val="left" w:pos="466"/>
              </w:tabs>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Expendios de cerveza</w:t>
            </w:r>
          </w:p>
        </w:tc>
        <w:tc>
          <w:tcPr>
            <w:tcW w:w="82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$ 6,000.00</w:t>
            </w:r>
          </w:p>
        </w:tc>
      </w:tr>
      <w:tr w:rsidR="00A11C3D" w:rsidRPr="00272499" w:rsidTr="00A11C3D">
        <w:trPr>
          <w:trHeight w:val="232"/>
        </w:trPr>
        <w:tc>
          <w:tcPr>
            <w:tcW w:w="418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Supermercados y minisúper con departamento de licores</w:t>
            </w:r>
          </w:p>
        </w:tc>
        <w:tc>
          <w:tcPr>
            <w:tcW w:w="82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$ 6,000.00</w:t>
            </w:r>
          </w:p>
        </w:tc>
      </w:tr>
      <w:tr w:rsidR="00A11C3D" w:rsidRPr="00272499" w:rsidTr="00A11C3D">
        <w:trPr>
          <w:trHeight w:val="165"/>
        </w:trPr>
        <w:tc>
          <w:tcPr>
            <w:tcW w:w="418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IV.- </w:t>
            </w:r>
            <w:r w:rsidRPr="00272499">
              <w:rPr>
                <w:rFonts w:ascii="Arial" w:hAnsi="Arial" w:cs="Arial"/>
                <w:sz w:val="20"/>
                <w:szCs w:val="20"/>
              </w:rPr>
              <w:t>Cantinas o bares</w:t>
            </w:r>
          </w:p>
        </w:tc>
        <w:tc>
          <w:tcPr>
            <w:tcW w:w="82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$ 6,000.00</w:t>
            </w:r>
          </w:p>
        </w:tc>
      </w:tr>
      <w:tr w:rsidR="00A11C3D" w:rsidRPr="00272499" w:rsidTr="00A11C3D">
        <w:trPr>
          <w:trHeight w:val="227"/>
        </w:trPr>
        <w:tc>
          <w:tcPr>
            <w:tcW w:w="418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b/>
                <w:sz w:val="20"/>
                <w:szCs w:val="20"/>
              </w:rPr>
              <w:t xml:space="preserve">V.- </w:t>
            </w:r>
            <w:r w:rsidRPr="00272499">
              <w:rPr>
                <w:rFonts w:ascii="Arial" w:hAnsi="Arial" w:cs="Arial"/>
                <w:sz w:val="20"/>
                <w:szCs w:val="20"/>
              </w:rPr>
              <w:t>Restaurante-bar</w:t>
            </w:r>
          </w:p>
        </w:tc>
        <w:tc>
          <w:tcPr>
            <w:tcW w:w="820" w:type="pct"/>
          </w:tcPr>
          <w:p w:rsidR="00A11C3D" w:rsidRPr="00272499" w:rsidRDefault="00A11C3D" w:rsidP="0038745E">
            <w:pPr>
              <w:pStyle w:val="TableParagraph"/>
              <w:spacing w:line="360" w:lineRule="auto"/>
              <w:jc w:val="both"/>
              <w:rPr>
                <w:rFonts w:ascii="Arial" w:hAnsi="Arial" w:cs="Arial"/>
                <w:sz w:val="20"/>
                <w:szCs w:val="20"/>
              </w:rPr>
            </w:pPr>
            <w:r w:rsidRPr="00272499">
              <w:rPr>
                <w:rFonts w:ascii="Arial" w:hAnsi="Arial" w:cs="Arial"/>
                <w:sz w:val="20"/>
                <w:szCs w:val="20"/>
              </w:rPr>
              <w:t>$ 6,000.00</w:t>
            </w:r>
          </w:p>
        </w:tc>
      </w:tr>
    </w:tbl>
    <w:p w:rsidR="00A11C3D" w:rsidRPr="00272499" w:rsidRDefault="00A11C3D" w:rsidP="0038745E">
      <w:pPr>
        <w:spacing w:line="360" w:lineRule="auto"/>
        <w:jc w:val="both"/>
        <w:rPr>
          <w:rFonts w:ascii="Arial" w:hAnsi="Arial"/>
          <w:b/>
          <w:sz w:val="20"/>
          <w:szCs w:val="20"/>
        </w:rPr>
      </w:pPr>
    </w:p>
    <w:p w:rsidR="00A11C3D" w:rsidRPr="00272499" w:rsidRDefault="00A11C3D" w:rsidP="0038745E">
      <w:pPr>
        <w:spacing w:line="360" w:lineRule="auto"/>
        <w:jc w:val="both"/>
        <w:rPr>
          <w:rFonts w:ascii="Arial" w:hAnsi="Arial"/>
          <w:b/>
          <w:sz w:val="20"/>
          <w:szCs w:val="20"/>
        </w:rPr>
      </w:pPr>
      <w:r w:rsidRPr="00272499">
        <w:rPr>
          <w:rFonts w:ascii="Arial" w:hAnsi="Arial"/>
          <w:sz w:val="20"/>
          <w:szCs w:val="20"/>
        </w:rPr>
        <w:t>Respecto al horario extraordinario relacionado con la venta</w:t>
      </w:r>
      <w:r w:rsidR="00AE774B">
        <w:rPr>
          <w:rFonts w:ascii="Arial" w:hAnsi="Arial"/>
          <w:sz w:val="20"/>
          <w:szCs w:val="20"/>
        </w:rPr>
        <w:t xml:space="preserve"> </w:t>
      </w:r>
      <w:r w:rsidRPr="00272499">
        <w:rPr>
          <w:rFonts w:ascii="Arial" w:hAnsi="Arial"/>
          <w:sz w:val="20"/>
          <w:szCs w:val="20"/>
        </w:rPr>
        <w:t>de bebidas alcohólicas será por cada hora diaria la tarifa de 2 veces la unidad de medida y actualización por hora.</w:t>
      </w:r>
    </w:p>
    <w:p w:rsidR="00A11C3D" w:rsidRPr="00272499" w:rsidRDefault="00A11C3D" w:rsidP="0038745E">
      <w:pPr>
        <w:pStyle w:val="Textoindependiente"/>
        <w:spacing w:before="0"/>
        <w:jc w:val="both"/>
        <w:rPr>
          <w:rFonts w:ascii="Arial" w:hAnsi="Arial" w:cs="Arial"/>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22.- </w:t>
      </w:r>
      <w:r w:rsidRPr="00272499">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tazados en unidad de medida y actualización.</w:t>
      </w:r>
    </w:p>
    <w:p w:rsidR="00A11C3D" w:rsidRPr="00272499" w:rsidRDefault="00A11C3D" w:rsidP="0054740A">
      <w:pPr>
        <w:pStyle w:val="Textoindependiente"/>
        <w:jc w:val="both"/>
        <w:rPr>
          <w:rFonts w:ascii="Arial" w:hAnsi="Arial" w:cs="Arial"/>
          <w:sz w:val="20"/>
          <w:szCs w:val="20"/>
        </w:rPr>
      </w:pPr>
    </w:p>
    <w:tbl>
      <w:tblPr>
        <w:tblStyle w:val="TableNormal"/>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13"/>
        <w:gridCol w:w="2970"/>
        <w:gridCol w:w="21"/>
        <w:gridCol w:w="2509"/>
      </w:tblGrid>
      <w:tr w:rsidR="00A11C3D" w:rsidRPr="00272499" w:rsidTr="00A11C3D">
        <w:trPr>
          <w:trHeight w:val="20"/>
        </w:trPr>
        <w:tc>
          <w:tcPr>
            <w:tcW w:w="3507" w:type="dxa"/>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CATEGORIZACIÓN DE LOS GIROS COMERCIALES</w:t>
            </w:r>
          </w:p>
        </w:tc>
        <w:tc>
          <w:tcPr>
            <w:tcW w:w="3004" w:type="dxa"/>
            <w:gridSpan w:val="3"/>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DERECHO DE INICIO DE FUNCIONAMIENTO</w:t>
            </w:r>
          </w:p>
        </w:tc>
        <w:tc>
          <w:tcPr>
            <w:tcW w:w="2509" w:type="dxa"/>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DERECHO DE RENOVACIÓN ANUAL</w:t>
            </w:r>
          </w:p>
        </w:tc>
      </w:tr>
      <w:tr w:rsidR="00A11C3D" w:rsidRPr="00272499" w:rsidTr="00A11C3D">
        <w:trPr>
          <w:trHeight w:val="20"/>
        </w:trPr>
        <w:tc>
          <w:tcPr>
            <w:tcW w:w="3507" w:type="dxa"/>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MICRO ESTABLECIMIENTO</w:t>
            </w:r>
          </w:p>
        </w:tc>
        <w:tc>
          <w:tcPr>
            <w:tcW w:w="3004" w:type="dxa"/>
            <w:gridSpan w:val="3"/>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12 U.M. A</w:t>
            </w:r>
          </w:p>
        </w:tc>
        <w:tc>
          <w:tcPr>
            <w:tcW w:w="2509"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8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Expendios de Pan, Tortilla, Refrescos, Paletas, Helados, de Flores, Loncherías, Taquerías, Torterías, Cocinas Económicas, Talabarterías, Tendejón, Miscelánea, Bisutería, Regalos, Bonetería, Avíos para Costura, Novedades, Venta de Plásticos, Peleterías, Compraventa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Salchicherías, Acuarios, Billares, Relojería, Gimnasios.</w:t>
            </w:r>
          </w:p>
        </w:tc>
      </w:tr>
      <w:tr w:rsidR="00A11C3D" w:rsidRPr="00272499" w:rsidTr="00A11C3D">
        <w:trPr>
          <w:trHeight w:val="20"/>
        </w:trPr>
        <w:tc>
          <w:tcPr>
            <w:tcW w:w="3507" w:type="dxa"/>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PEQUEÑO</w:t>
            </w:r>
          </w:p>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ESTABLECIMIENTO</w:t>
            </w:r>
          </w:p>
        </w:tc>
        <w:tc>
          <w:tcPr>
            <w:tcW w:w="3004" w:type="dxa"/>
            <w:gridSpan w:val="3"/>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20 U.M. A</w:t>
            </w:r>
          </w:p>
        </w:tc>
        <w:tc>
          <w:tcPr>
            <w:tcW w:w="2509"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12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 Tortillería, Talleres de Costura.</w:t>
            </w:r>
          </w:p>
        </w:tc>
      </w:tr>
      <w:tr w:rsidR="00A11C3D" w:rsidRPr="00272499" w:rsidTr="00A11C3D">
        <w:trPr>
          <w:trHeight w:val="20"/>
        </w:trPr>
        <w:tc>
          <w:tcPr>
            <w:tcW w:w="3507" w:type="dxa"/>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MEDIANO</w:t>
            </w:r>
          </w:p>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ESTABLECIMIENTO</w:t>
            </w:r>
          </w:p>
        </w:tc>
        <w:tc>
          <w:tcPr>
            <w:tcW w:w="3004" w:type="dxa"/>
            <w:gridSpan w:val="3"/>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40 U.M. A</w:t>
            </w:r>
          </w:p>
        </w:tc>
        <w:tc>
          <w:tcPr>
            <w:tcW w:w="2509"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14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Mini súper, Mudanzas, Lavadero de Vehículos, Cafetería-Restaurant, Farmacias, Boticas, y Veterinarias, Panadería (artesanal), Estacionamientos, Agencias de Refrescos, Joyerías en General, Ferrotlapalería y Material Eléctrico, Tiendas de Materiales de Construcción en General, Centros de Servicios Varios, Oficinas y Consultorios de Servicios Profesionales.</w:t>
            </w:r>
          </w:p>
        </w:tc>
      </w:tr>
      <w:tr w:rsidR="00A11C3D" w:rsidRPr="00272499" w:rsidTr="00A11C3D">
        <w:trPr>
          <w:trHeight w:val="20"/>
        </w:trPr>
        <w:tc>
          <w:tcPr>
            <w:tcW w:w="3520" w:type="dxa"/>
            <w:gridSpan w:val="2"/>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ESTABLECIMIENTO</w:t>
            </w:r>
          </w:p>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GRANDE</w:t>
            </w:r>
          </w:p>
        </w:tc>
        <w:tc>
          <w:tcPr>
            <w:tcW w:w="2970"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100 U.M.A.</w:t>
            </w:r>
          </w:p>
        </w:tc>
        <w:tc>
          <w:tcPr>
            <w:tcW w:w="2530" w:type="dxa"/>
            <w:gridSpan w:val="2"/>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40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Súper, Panadería (Fábrica), Centros de Servicio Automotriz, Servicios para Eventos Sociales, Salones de Eventos Sociales, Bodegas de Almacenamiento de cualquier producto en General, Compraventa de Motos y Bicicletas, Compraventa de Automóviles, Salas de Velación y Servicios Funerarios, Fábricas, Maquiladoras de hasta 15 empleados, y compraventa de pescados y mariscos</w:t>
            </w:r>
          </w:p>
        </w:tc>
      </w:tr>
      <w:tr w:rsidR="00A11C3D" w:rsidRPr="00272499" w:rsidTr="00A11C3D">
        <w:trPr>
          <w:trHeight w:val="20"/>
        </w:trPr>
        <w:tc>
          <w:tcPr>
            <w:tcW w:w="3520" w:type="dxa"/>
            <w:gridSpan w:val="2"/>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EMPRESA COMERCIAL</w:t>
            </w:r>
          </w:p>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INDUSTRIAL O DE SERVICIO</w:t>
            </w:r>
          </w:p>
        </w:tc>
        <w:tc>
          <w:tcPr>
            <w:tcW w:w="2970"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220 U.M. A</w:t>
            </w:r>
          </w:p>
        </w:tc>
        <w:tc>
          <w:tcPr>
            <w:tcW w:w="2530" w:type="dxa"/>
            <w:gridSpan w:val="2"/>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130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Hoteles, Posadas y Hospedajes, Clínicas y Hospitales, Casa de Cambio, Cinemas, Escuelas Particulares, Fábricas y Maquiladoras de hasta 20 empleados, Mueblería y Artículos para el Hogar, Fábricas de hielo, expendio de hielo.</w:t>
            </w:r>
          </w:p>
        </w:tc>
      </w:tr>
      <w:tr w:rsidR="00A11C3D" w:rsidRPr="00272499" w:rsidTr="00A11C3D">
        <w:trPr>
          <w:trHeight w:val="20"/>
        </w:trPr>
        <w:tc>
          <w:tcPr>
            <w:tcW w:w="3520" w:type="dxa"/>
            <w:gridSpan w:val="2"/>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MEDIANA EMPRESA</w:t>
            </w:r>
          </w:p>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COMERCIAL, INDUSTRIAL O DE SERVICIO</w:t>
            </w:r>
          </w:p>
        </w:tc>
        <w:tc>
          <w:tcPr>
            <w:tcW w:w="2970"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500 U.M. A</w:t>
            </w:r>
          </w:p>
        </w:tc>
        <w:tc>
          <w:tcPr>
            <w:tcW w:w="2530" w:type="dxa"/>
            <w:gridSpan w:val="2"/>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200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Bancos, Fábricas de Blocks e insumos para construcción, Gaseras, Agencias de Automóviles Nuevos, Fábricas y Maquiladoras de hasta 50 empleados, Tienda de Artículos Electrodomésticos, Muebles, Línea Blanca, Congeladoras.</w:t>
            </w:r>
          </w:p>
        </w:tc>
      </w:tr>
      <w:tr w:rsidR="00A11C3D" w:rsidRPr="00272499" w:rsidTr="00A11C3D">
        <w:trPr>
          <w:trHeight w:val="20"/>
        </w:trPr>
        <w:tc>
          <w:tcPr>
            <w:tcW w:w="3520" w:type="dxa"/>
            <w:gridSpan w:val="2"/>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GRAN EMPRESA COMERCIAL, INDUSTRIAL ODE SERVICIO</w:t>
            </w:r>
          </w:p>
        </w:tc>
        <w:tc>
          <w:tcPr>
            <w:tcW w:w="2970"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1,000 U.M. A</w:t>
            </w:r>
          </w:p>
        </w:tc>
        <w:tc>
          <w:tcPr>
            <w:tcW w:w="2530" w:type="dxa"/>
            <w:gridSpan w:val="2"/>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400 U.M. 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Súper Mercado y/o Tienda Departamental, Sistemas de Comunicación Por Cable, Fábricas y Maquiladoras Industriales.</w:t>
            </w:r>
          </w:p>
        </w:tc>
      </w:tr>
      <w:tr w:rsidR="00A11C3D" w:rsidRPr="00272499" w:rsidTr="00A11C3D">
        <w:trPr>
          <w:trHeight w:val="20"/>
        </w:trPr>
        <w:tc>
          <w:tcPr>
            <w:tcW w:w="3520" w:type="dxa"/>
            <w:gridSpan w:val="2"/>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GRAN EMPRESA COMERCIAL, INDUSTRIAL ODE SERVICIO</w:t>
            </w:r>
          </w:p>
        </w:tc>
        <w:tc>
          <w:tcPr>
            <w:tcW w:w="2970"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2,500 U.M. A</w:t>
            </w:r>
          </w:p>
        </w:tc>
        <w:tc>
          <w:tcPr>
            <w:tcW w:w="2530" w:type="dxa"/>
            <w:gridSpan w:val="2"/>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600 U.M.A.</w:t>
            </w:r>
          </w:p>
        </w:tc>
      </w:tr>
      <w:tr w:rsidR="00A11C3D" w:rsidRPr="00272499" w:rsidTr="00A11C3D">
        <w:trPr>
          <w:trHeight w:val="20"/>
        </w:trPr>
        <w:tc>
          <w:tcPr>
            <w:tcW w:w="9020" w:type="dxa"/>
            <w:gridSpan w:val="5"/>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Gasolinera, Congeladoras.</w:t>
            </w:r>
          </w:p>
        </w:tc>
      </w:tr>
      <w:tr w:rsidR="00A11C3D" w:rsidRPr="00272499" w:rsidTr="00A11C3D">
        <w:trPr>
          <w:trHeight w:val="20"/>
        </w:trPr>
        <w:tc>
          <w:tcPr>
            <w:tcW w:w="3520" w:type="dxa"/>
            <w:gridSpan w:val="2"/>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ENERGÍAS EÓLICAS PORTORRE</w:t>
            </w:r>
          </w:p>
        </w:tc>
        <w:tc>
          <w:tcPr>
            <w:tcW w:w="2970" w:type="dxa"/>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300 U.M. A</w:t>
            </w:r>
          </w:p>
        </w:tc>
        <w:tc>
          <w:tcPr>
            <w:tcW w:w="2530" w:type="dxa"/>
            <w:gridSpan w:val="2"/>
            <w:vAlign w:val="center"/>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200 U.M.A.</w:t>
            </w:r>
          </w:p>
        </w:tc>
      </w:tr>
    </w:tbl>
    <w:p w:rsidR="00A11C3D" w:rsidRPr="00272499" w:rsidRDefault="00A11C3D" w:rsidP="00AE774B">
      <w:pPr>
        <w:pStyle w:val="Textoindependiente"/>
        <w:spacing w:before="0"/>
        <w:jc w:val="both"/>
        <w:rPr>
          <w:rFonts w:ascii="Arial" w:hAnsi="Arial" w:cs="Arial"/>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A11C3D" w:rsidRPr="00272499" w:rsidRDefault="00A11C3D" w:rsidP="0038745E">
      <w:pPr>
        <w:pStyle w:val="Textoindependiente"/>
        <w:spacing w:before="0" w:line="360" w:lineRule="auto"/>
        <w:ind w:left="0"/>
        <w:jc w:val="both"/>
        <w:rPr>
          <w:rFonts w:ascii="Arial" w:hAnsi="Arial" w:cs="Arial"/>
          <w:sz w:val="20"/>
          <w:szCs w:val="20"/>
        </w:rPr>
      </w:pPr>
    </w:p>
    <w:p w:rsidR="00A11C3D" w:rsidRPr="00272499" w:rsidRDefault="00A11C3D" w:rsidP="00AE774B">
      <w:pPr>
        <w:pStyle w:val="Textoindependiente"/>
        <w:spacing w:before="0"/>
        <w:ind w:left="0"/>
        <w:jc w:val="both"/>
        <w:rPr>
          <w:rFonts w:ascii="Arial" w:hAnsi="Arial" w:cs="Arial"/>
          <w:sz w:val="20"/>
          <w:szCs w:val="20"/>
        </w:rPr>
      </w:pPr>
      <w:r w:rsidRPr="00272499">
        <w:rPr>
          <w:rFonts w:ascii="Arial" w:hAnsi="Arial" w:cs="Arial"/>
          <w:b/>
          <w:sz w:val="20"/>
          <w:szCs w:val="20"/>
        </w:rPr>
        <w:t>Artículo 23.-</w:t>
      </w:r>
      <w:r w:rsidRPr="00272499">
        <w:rPr>
          <w:rFonts w:ascii="Arial" w:hAnsi="Arial" w:cs="Arial"/>
          <w:sz w:val="20"/>
          <w:szCs w:val="20"/>
        </w:rPr>
        <w:t xml:space="preserve"> Para las licencias señaladas en este capítulo, se cobrarán de acuerdo a lo siguiente:</w:t>
      </w:r>
    </w:p>
    <w:p w:rsidR="00A11C3D" w:rsidRPr="00272499" w:rsidRDefault="00A11C3D" w:rsidP="00AE774B">
      <w:pPr>
        <w:pStyle w:val="Textoindependiente"/>
        <w:spacing w:before="0"/>
        <w:ind w:left="0"/>
        <w:jc w:val="both"/>
        <w:rPr>
          <w:rFonts w:ascii="Arial" w:hAnsi="Arial" w:cs="Arial"/>
          <w:b/>
          <w:sz w:val="20"/>
          <w:szCs w:val="20"/>
        </w:rPr>
      </w:pPr>
    </w:p>
    <w:p w:rsidR="00A11C3D" w:rsidRDefault="00A11C3D" w:rsidP="0038745E">
      <w:pPr>
        <w:pStyle w:val="Textoindependiente"/>
        <w:spacing w:before="0"/>
        <w:ind w:left="0"/>
        <w:jc w:val="both"/>
        <w:rPr>
          <w:rFonts w:ascii="Arial" w:hAnsi="Arial" w:cs="Arial"/>
          <w:b/>
          <w:sz w:val="20"/>
          <w:szCs w:val="20"/>
        </w:rPr>
      </w:pPr>
      <w:r w:rsidRPr="00272499">
        <w:rPr>
          <w:rFonts w:ascii="Arial" w:hAnsi="Arial" w:cs="Arial"/>
          <w:b/>
          <w:sz w:val="20"/>
          <w:szCs w:val="20"/>
        </w:rPr>
        <w:t>I</w:t>
      </w:r>
      <w:r w:rsidR="008D2104">
        <w:rPr>
          <w:rFonts w:ascii="Arial" w:hAnsi="Arial" w:cs="Arial"/>
          <w:b/>
          <w:sz w:val="20"/>
          <w:szCs w:val="20"/>
        </w:rPr>
        <w:t>.- Por su posición o ubicación.</w:t>
      </w:r>
    </w:p>
    <w:p w:rsidR="008D2104" w:rsidRPr="00272499" w:rsidRDefault="008D2104" w:rsidP="0038745E">
      <w:pPr>
        <w:pStyle w:val="Textoindependiente"/>
        <w:spacing w:before="0"/>
        <w:ind w:left="0"/>
        <w:jc w:val="both"/>
        <w:rPr>
          <w:rFonts w:ascii="Arial" w:hAnsi="Arial" w:cs="Arial"/>
          <w:b/>
          <w:sz w:val="20"/>
          <w:szCs w:val="20"/>
        </w:rPr>
      </w:pPr>
    </w:p>
    <w:p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sz w:val="20"/>
          <w:szCs w:val="20"/>
        </w:rPr>
        <w:t>De fachadas, muros y bardas $2.00 por m2</w:t>
      </w:r>
    </w:p>
    <w:p w:rsidR="00A11C3D" w:rsidRPr="00272499" w:rsidRDefault="00A11C3D" w:rsidP="008D2104">
      <w:pPr>
        <w:pStyle w:val="Textoindependiente"/>
        <w:spacing w:before="0"/>
        <w:ind w:left="0"/>
        <w:jc w:val="both"/>
        <w:rPr>
          <w:rFonts w:ascii="Arial" w:hAnsi="Arial" w:cs="Arial"/>
          <w:sz w:val="20"/>
          <w:szCs w:val="20"/>
        </w:rPr>
      </w:pPr>
    </w:p>
    <w:p w:rsidR="00A11C3D" w:rsidRDefault="00A11C3D" w:rsidP="008D2104">
      <w:pPr>
        <w:pStyle w:val="Textoindependiente"/>
        <w:spacing w:before="0"/>
        <w:ind w:left="0"/>
        <w:jc w:val="both"/>
        <w:rPr>
          <w:rFonts w:ascii="Arial" w:hAnsi="Arial" w:cs="Arial"/>
          <w:b/>
          <w:sz w:val="20"/>
          <w:szCs w:val="20"/>
        </w:rPr>
      </w:pPr>
      <w:r w:rsidRPr="00272499">
        <w:rPr>
          <w:rFonts w:ascii="Arial" w:hAnsi="Arial" w:cs="Arial"/>
          <w:b/>
          <w:sz w:val="20"/>
          <w:szCs w:val="20"/>
        </w:rPr>
        <w:t>II.- Por su duración.</w:t>
      </w:r>
    </w:p>
    <w:p w:rsidR="008D2104" w:rsidRPr="00272499" w:rsidRDefault="008D2104" w:rsidP="008D2104">
      <w:pPr>
        <w:pStyle w:val="Textoindependiente"/>
        <w:spacing w:before="0"/>
        <w:ind w:left="0"/>
        <w:jc w:val="both"/>
        <w:rPr>
          <w:rFonts w:ascii="Arial" w:hAnsi="Arial" w:cs="Arial"/>
          <w:sz w:val="20"/>
          <w:szCs w:val="20"/>
        </w:rPr>
      </w:pPr>
    </w:p>
    <w:p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a)</w:t>
      </w:r>
      <w:r w:rsidRPr="00272499">
        <w:rPr>
          <w:rFonts w:ascii="Arial" w:hAnsi="Arial" w:cs="Arial"/>
          <w:sz w:val="20"/>
          <w:szCs w:val="20"/>
        </w:rPr>
        <w:t xml:space="preserve"> Anuncios temporales: duración que no exceda los setenta días $2.00 por día</w:t>
      </w:r>
    </w:p>
    <w:p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b)</w:t>
      </w:r>
      <w:r w:rsidRPr="00272499">
        <w:rPr>
          <w:rFonts w:ascii="Arial" w:hAnsi="Arial" w:cs="Arial"/>
          <w:sz w:val="20"/>
          <w:szCs w:val="20"/>
        </w:rPr>
        <w:t xml:space="preserve"> Anuncios permanentes: anuncios pintados, placas denominativas, fijados en cercas y muros $500.00</w:t>
      </w:r>
    </w:p>
    <w:p w:rsidR="00A11C3D" w:rsidRPr="00272499" w:rsidRDefault="00A11C3D" w:rsidP="008D2104">
      <w:pPr>
        <w:pStyle w:val="Textoindependiente"/>
        <w:spacing w:before="0" w:line="360" w:lineRule="auto"/>
        <w:ind w:left="0"/>
        <w:jc w:val="both"/>
        <w:rPr>
          <w:rFonts w:ascii="Arial" w:hAnsi="Arial" w:cs="Arial"/>
          <w:sz w:val="20"/>
          <w:szCs w:val="20"/>
        </w:rPr>
      </w:pPr>
    </w:p>
    <w:p w:rsidR="00A11C3D" w:rsidRDefault="00A11C3D" w:rsidP="008D2104">
      <w:pPr>
        <w:pStyle w:val="Textoindependiente"/>
        <w:spacing w:before="0"/>
        <w:ind w:left="0"/>
        <w:jc w:val="both"/>
        <w:rPr>
          <w:rFonts w:ascii="Arial" w:hAnsi="Arial" w:cs="Arial"/>
          <w:b/>
          <w:sz w:val="20"/>
          <w:szCs w:val="20"/>
        </w:rPr>
      </w:pPr>
      <w:r w:rsidRPr="00272499">
        <w:rPr>
          <w:rFonts w:ascii="Arial" w:hAnsi="Arial" w:cs="Arial"/>
          <w:b/>
          <w:sz w:val="20"/>
          <w:szCs w:val="20"/>
        </w:rPr>
        <w:t>III.- Por su colocación.</w:t>
      </w:r>
    </w:p>
    <w:p w:rsidR="008D2104" w:rsidRPr="00272499" w:rsidRDefault="008D2104" w:rsidP="008D2104">
      <w:pPr>
        <w:pStyle w:val="Textoindependiente"/>
        <w:spacing w:before="0"/>
        <w:ind w:left="0"/>
        <w:jc w:val="both"/>
        <w:rPr>
          <w:rFonts w:ascii="Arial" w:hAnsi="Arial" w:cs="Arial"/>
          <w:b/>
          <w:sz w:val="20"/>
          <w:szCs w:val="20"/>
        </w:rPr>
      </w:pPr>
    </w:p>
    <w:p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a)</w:t>
      </w:r>
      <w:r w:rsidRPr="00272499">
        <w:rPr>
          <w:rFonts w:ascii="Arial" w:hAnsi="Arial" w:cs="Arial"/>
          <w:sz w:val="20"/>
          <w:szCs w:val="20"/>
        </w:rPr>
        <w:t xml:space="preserve"> Colgantes $1.00 por m2</w:t>
      </w:r>
    </w:p>
    <w:p w:rsidR="00A11C3D" w:rsidRPr="00272499" w:rsidRDefault="00A11C3D" w:rsidP="0038745E">
      <w:pPr>
        <w:pStyle w:val="Textoindependiente"/>
        <w:spacing w:before="0" w:line="360" w:lineRule="auto"/>
        <w:ind w:left="324"/>
        <w:jc w:val="both"/>
        <w:rPr>
          <w:rFonts w:ascii="Arial" w:hAnsi="Arial" w:cs="Arial"/>
          <w:sz w:val="20"/>
          <w:szCs w:val="20"/>
        </w:rPr>
      </w:pPr>
      <w:r w:rsidRPr="00272499">
        <w:rPr>
          <w:rFonts w:ascii="Arial" w:hAnsi="Arial" w:cs="Arial"/>
          <w:b/>
          <w:sz w:val="20"/>
          <w:szCs w:val="20"/>
        </w:rPr>
        <w:t>b)</w:t>
      </w:r>
      <w:r w:rsidRPr="00272499">
        <w:rPr>
          <w:rFonts w:ascii="Arial" w:hAnsi="Arial" w:cs="Arial"/>
          <w:sz w:val="20"/>
          <w:szCs w:val="20"/>
        </w:rPr>
        <w:t xml:space="preserve"> De azotea $1.00 por m2</w:t>
      </w:r>
    </w:p>
    <w:p w:rsidR="00A11C3D" w:rsidRPr="00272499" w:rsidRDefault="00A11C3D" w:rsidP="0038745E">
      <w:pPr>
        <w:pStyle w:val="Textoindependiente"/>
        <w:spacing w:before="0" w:line="360" w:lineRule="auto"/>
        <w:ind w:left="0"/>
        <w:jc w:val="both"/>
        <w:rPr>
          <w:rFonts w:ascii="Arial" w:hAnsi="Arial" w:cs="Arial"/>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sz w:val="20"/>
          <w:szCs w:val="20"/>
        </w:rPr>
        <w:t>En el caso que no se retiren los anuncios al vencimiento del plazo concedido se cobrara una multa del 50% del permiso concedido más los gastos que le ocasione al ayuntamiento retirarlo.</w:t>
      </w:r>
    </w:p>
    <w:p w:rsidR="00A11C3D" w:rsidRPr="00272499" w:rsidRDefault="00A11C3D" w:rsidP="0038745E">
      <w:pPr>
        <w:pStyle w:val="Textoindependiente"/>
        <w:spacing w:before="0" w:line="360" w:lineRule="auto"/>
        <w:ind w:left="0"/>
        <w:jc w:val="both"/>
        <w:rPr>
          <w:rFonts w:ascii="Arial" w:hAnsi="Arial" w:cs="Arial"/>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24.- </w:t>
      </w:r>
      <w:r w:rsidRPr="00272499">
        <w:rPr>
          <w:rFonts w:ascii="Arial" w:hAnsi="Arial" w:cs="Arial"/>
          <w:sz w:val="20"/>
          <w:szCs w:val="20"/>
        </w:rPr>
        <w:t>Por el otorgamiento de los permisos para luz y sonido, bailes populares y verbenas, se causarán y pagarán derechos de $ 1,000.00 por día.</w:t>
      </w:r>
    </w:p>
    <w:p w:rsidR="00A11C3D" w:rsidRPr="00272499" w:rsidRDefault="00A11C3D" w:rsidP="0038745E">
      <w:pPr>
        <w:pStyle w:val="Textoindependiente"/>
        <w:spacing w:before="0" w:line="360" w:lineRule="auto"/>
        <w:ind w:left="0"/>
        <w:jc w:val="both"/>
        <w:rPr>
          <w:rFonts w:ascii="Arial" w:hAnsi="Arial" w:cs="Arial"/>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25.- </w:t>
      </w:r>
      <w:r w:rsidRPr="00272499">
        <w:rPr>
          <w:rFonts w:ascii="Arial" w:hAnsi="Arial" w:cs="Arial"/>
          <w:sz w:val="20"/>
          <w:szCs w:val="20"/>
        </w:rPr>
        <w:t>Por el permiso para el cierre de calles por fiestas o cualquier evento o espectáculo en la vía pública, se pagará la cantidad de $ 100.00 por día.</w:t>
      </w:r>
    </w:p>
    <w:p w:rsidR="00A11C3D" w:rsidRPr="00272499" w:rsidRDefault="00A11C3D" w:rsidP="0038745E">
      <w:pPr>
        <w:pStyle w:val="Textoindependiente"/>
        <w:spacing w:before="0" w:line="360" w:lineRule="auto"/>
        <w:ind w:left="0"/>
        <w:jc w:val="both"/>
        <w:rPr>
          <w:rFonts w:ascii="Arial" w:hAnsi="Arial" w:cs="Arial"/>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26.- </w:t>
      </w:r>
      <w:r w:rsidRPr="00272499">
        <w:rPr>
          <w:rFonts w:ascii="Arial" w:hAnsi="Arial" w:cs="Arial"/>
          <w:sz w:val="20"/>
          <w:szCs w:val="20"/>
        </w:rPr>
        <w:t>Por el otorgamiento de los permisos para cosos taurinos, se causarán y pagarán derechos de $ 80.00 por día por cada uno de los palqueros.</w:t>
      </w:r>
    </w:p>
    <w:p w:rsidR="00A11C3D" w:rsidRPr="00272499" w:rsidRDefault="00A11C3D" w:rsidP="008D2104">
      <w:pPr>
        <w:spacing w:after="0" w:line="240" w:lineRule="auto"/>
        <w:jc w:val="both"/>
        <w:rPr>
          <w:rFonts w:ascii="Arial" w:hAnsi="Arial"/>
          <w:b/>
          <w:sz w:val="20"/>
          <w:szCs w:val="20"/>
        </w:rPr>
      </w:pPr>
    </w:p>
    <w:p w:rsidR="00A11C3D" w:rsidRPr="00272499" w:rsidRDefault="00A11C3D" w:rsidP="008D2104">
      <w:pPr>
        <w:spacing w:after="0" w:line="360" w:lineRule="auto"/>
        <w:jc w:val="center"/>
        <w:rPr>
          <w:rFonts w:ascii="Arial" w:hAnsi="Arial"/>
          <w:b/>
          <w:sz w:val="20"/>
          <w:szCs w:val="20"/>
        </w:rPr>
      </w:pPr>
      <w:r w:rsidRPr="00272499">
        <w:rPr>
          <w:rFonts w:ascii="Arial" w:hAnsi="Arial"/>
          <w:b/>
          <w:sz w:val="20"/>
          <w:szCs w:val="20"/>
        </w:rPr>
        <w:t>CAPÍTULO II</w:t>
      </w:r>
    </w:p>
    <w:p w:rsidR="00A11C3D" w:rsidRPr="00272499" w:rsidRDefault="00A11C3D" w:rsidP="0038745E">
      <w:pPr>
        <w:spacing w:line="360" w:lineRule="auto"/>
        <w:jc w:val="center"/>
        <w:rPr>
          <w:rFonts w:ascii="Arial" w:hAnsi="Arial"/>
          <w:b/>
          <w:sz w:val="20"/>
          <w:szCs w:val="20"/>
        </w:rPr>
      </w:pPr>
      <w:r w:rsidRPr="00272499">
        <w:rPr>
          <w:rFonts w:ascii="Arial" w:hAnsi="Arial"/>
          <w:b/>
          <w:sz w:val="20"/>
          <w:szCs w:val="20"/>
        </w:rPr>
        <w:t>De los Servicios que Presta la Dirección de Desarrollo Urbano</w:t>
      </w:r>
    </w:p>
    <w:p w:rsidR="00A11C3D" w:rsidRPr="00272499" w:rsidRDefault="00A11C3D" w:rsidP="0038745E">
      <w:pPr>
        <w:pStyle w:val="Textoindependiente"/>
        <w:spacing w:before="0"/>
        <w:ind w:left="0"/>
        <w:jc w:val="both"/>
        <w:rPr>
          <w:rFonts w:ascii="Arial" w:hAnsi="Arial" w:cs="Arial"/>
          <w:b/>
          <w:sz w:val="20"/>
          <w:szCs w:val="20"/>
        </w:rPr>
      </w:pPr>
    </w:p>
    <w:p w:rsidR="00A11C3D" w:rsidRPr="00272499" w:rsidRDefault="00A11C3D" w:rsidP="0038745E">
      <w:pPr>
        <w:pStyle w:val="Textoindependiente"/>
        <w:spacing w:before="0" w:line="360" w:lineRule="auto"/>
        <w:ind w:left="0"/>
        <w:jc w:val="both"/>
        <w:rPr>
          <w:rFonts w:ascii="Arial" w:hAnsi="Arial" w:cs="Arial"/>
          <w:sz w:val="20"/>
          <w:szCs w:val="20"/>
        </w:rPr>
      </w:pPr>
      <w:r w:rsidRPr="00272499">
        <w:rPr>
          <w:rFonts w:ascii="Arial" w:hAnsi="Arial" w:cs="Arial"/>
          <w:b/>
          <w:sz w:val="20"/>
          <w:szCs w:val="20"/>
        </w:rPr>
        <w:t xml:space="preserve">Artículo 27.- </w:t>
      </w:r>
      <w:r w:rsidRPr="00272499">
        <w:rPr>
          <w:rFonts w:ascii="Arial" w:hAnsi="Arial" w:cs="Arial"/>
          <w:sz w:val="20"/>
          <w:szCs w:val="20"/>
        </w:rPr>
        <w:t>Por el otorgamiento de los permisos a que hace referencia la Ley de Hacienda para el Municipio de Dzilám de Bravo, Yucatán, se causarán y pagarán derechos de acuerdo con las siguientes tarifas:</w:t>
      </w:r>
    </w:p>
    <w:p w:rsidR="00A11C3D" w:rsidRPr="00272499" w:rsidRDefault="00A11C3D" w:rsidP="00A11C3D">
      <w:pPr>
        <w:pStyle w:val="Textoindependiente"/>
        <w:spacing w:line="360" w:lineRule="auto"/>
        <w:jc w:val="both"/>
        <w:rPr>
          <w:rFonts w:ascii="Arial" w:hAnsi="Arial" w:cs="Arial"/>
          <w:sz w:val="20"/>
          <w:szCs w:val="20"/>
        </w:rPr>
      </w:pPr>
    </w:p>
    <w:tbl>
      <w:tblPr>
        <w:tblStyle w:val="TableNormal"/>
        <w:tblW w:w="4950" w:type="pct"/>
        <w:tblInd w:w="-5" w:type="dxa"/>
        <w:tblLayout w:type="fixed"/>
        <w:tblLook w:val="01E0" w:firstRow="1" w:lastRow="1" w:firstColumn="1" w:lastColumn="1" w:noHBand="0" w:noVBand="0"/>
      </w:tblPr>
      <w:tblGrid>
        <w:gridCol w:w="769"/>
        <w:gridCol w:w="4849"/>
        <w:gridCol w:w="3412"/>
      </w:tblGrid>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 xml:space="preserve">I.- </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permiso de construcción menor de 40 Metros cuadrados o en planta baja</w:t>
            </w:r>
          </w:p>
        </w:tc>
        <w:tc>
          <w:tcPr>
            <w:tcW w:w="1889" w:type="pct"/>
          </w:tcPr>
          <w:p w:rsidR="00A11C3D" w:rsidRPr="00272499" w:rsidRDefault="00A11C3D" w:rsidP="00A11C3D">
            <w:pPr>
              <w:pStyle w:val="TableParagraph"/>
              <w:tabs>
                <w:tab w:val="left" w:pos="1656"/>
              </w:tabs>
              <w:spacing w:line="360" w:lineRule="auto"/>
              <w:jc w:val="both"/>
              <w:rPr>
                <w:rFonts w:ascii="Arial" w:hAnsi="Arial" w:cs="Arial"/>
                <w:sz w:val="20"/>
                <w:szCs w:val="20"/>
              </w:rPr>
            </w:pPr>
            <w:r w:rsidRPr="00272499">
              <w:rPr>
                <w:rFonts w:ascii="Arial" w:hAnsi="Arial" w:cs="Arial"/>
                <w:sz w:val="20"/>
                <w:szCs w:val="20"/>
              </w:rPr>
              <w:t>$                15.00 por M2</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II.-</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permiso de construcción mayor de 40 metros cuadrados o en planta alta</w:t>
            </w:r>
          </w:p>
        </w:tc>
        <w:tc>
          <w:tcPr>
            <w:tcW w:w="1889" w:type="pct"/>
          </w:tcPr>
          <w:p w:rsidR="00A11C3D" w:rsidRPr="00272499" w:rsidRDefault="00A11C3D" w:rsidP="00A11C3D">
            <w:pPr>
              <w:pStyle w:val="TableParagraph"/>
              <w:tabs>
                <w:tab w:val="left" w:pos="1657"/>
              </w:tabs>
              <w:spacing w:line="360" w:lineRule="auto"/>
              <w:jc w:val="both"/>
              <w:rPr>
                <w:rFonts w:ascii="Arial" w:hAnsi="Arial" w:cs="Arial"/>
                <w:sz w:val="20"/>
                <w:szCs w:val="20"/>
              </w:rPr>
            </w:pPr>
            <w:r w:rsidRPr="00272499">
              <w:rPr>
                <w:rFonts w:ascii="Arial" w:hAnsi="Arial" w:cs="Arial"/>
                <w:sz w:val="20"/>
                <w:szCs w:val="20"/>
              </w:rPr>
              <w:t>$                10.00 por M2</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III.-</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permiso de remodelación</w:t>
            </w:r>
          </w:p>
        </w:tc>
        <w:tc>
          <w:tcPr>
            <w:tcW w:w="1889" w:type="pct"/>
          </w:tcPr>
          <w:p w:rsidR="00A11C3D" w:rsidRPr="00272499" w:rsidRDefault="00A11C3D" w:rsidP="00A11C3D">
            <w:pPr>
              <w:pStyle w:val="TableParagraph"/>
              <w:tabs>
                <w:tab w:val="left" w:pos="1656"/>
              </w:tabs>
              <w:spacing w:line="360" w:lineRule="auto"/>
              <w:jc w:val="both"/>
              <w:rPr>
                <w:rFonts w:ascii="Arial" w:hAnsi="Arial" w:cs="Arial"/>
                <w:sz w:val="20"/>
                <w:szCs w:val="20"/>
              </w:rPr>
            </w:pPr>
            <w:r w:rsidRPr="00272499">
              <w:rPr>
                <w:rFonts w:ascii="Arial" w:hAnsi="Arial" w:cs="Arial"/>
                <w:sz w:val="20"/>
                <w:szCs w:val="20"/>
              </w:rPr>
              <w:t>$                10.00 por M2</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IV.-</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permiso de ampliación</w:t>
            </w:r>
          </w:p>
        </w:tc>
        <w:tc>
          <w:tcPr>
            <w:tcW w:w="1889" w:type="pct"/>
          </w:tcPr>
          <w:p w:rsidR="00A11C3D" w:rsidRPr="00272499" w:rsidRDefault="00A11C3D" w:rsidP="00A11C3D">
            <w:pPr>
              <w:pStyle w:val="TableParagraph"/>
              <w:tabs>
                <w:tab w:val="left" w:pos="1653"/>
              </w:tabs>
              <w:spacing w:line="360" w:lineRule="auto"/>
              <w:jc w:val="both"/>
              <w:rPr>
                <w:rFonts w:ascii="Arial" w:hAnsi="Arial" w:cs="Arial"/>
                <w:sz w:val="20"/>
                <w:szCs w:val="20"/>
              </w:rPr>
            </w:pPr>
            <w:r w:rsidRPr="00272499">
              <w:rPr>
                <w:rFonts w:ascii="Arial" w:hAnsi="Arial" w:cs="Arial"/>
                <w:sz w:val="20"/>
                <w:szCs w:val="20"/>
              </w:rPr>
              <w:t>$                10.00 por M2</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permiso de demolición</w:t>
            </w:r>
          </w:p>
        </w:tc>
        <w:tc>
          <w:tcPr>
            <w:tcW w:w="1889" w:type="pct"/>
          </w:tcPr>
          <w:p w:rsidR="00A11C3D" w:rsidRPr="00272499" w:rsidRDefault="00A11C3D" w:rsidP="00A11C3D">
            <w:pPr>
              <w:pStyle w:val="TableParagraph"/>
              <w:tabs>
                <w:tab w:val="left" w:pos="1658"/>
              </w:tabs>
              <w:spacing w:line="360" w:lineRule="auto"/>
              <w:jc w:val="both"/>
              <w:rPr>
                <w:rFonts w:ascii="Arial" w:hAnsi="Arial" w:cs="Arial"/>
                <w:sz w:val="20"/>
                <w:szCs w:val="20"/>
              </w:rPr>
            </w:pPr>
            <w:r w:rsidRPr="00272499">
              <w:rPr>
                <w:rFonts w:ascii="Arial" w:hAnsi="Arial" w:cs="Arial"/>
                <w:sz w:val="20"/>
                <w:szCs w:val="20"/>
              </w:rPr>
              <w:t>$                10.00 por M2</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VI.-</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permiso para la ruptura de banquetas, empedrados o pavimentados</w:t>
            </w:r>
          </w:p>
        </w:tc>
        <w:tc>
          <w:tcPr>
            <w:tcW w:w="1889" w:type="pct"/>
          </w:tcPr>
          <w:p w:rsidR="00A11C3D" w:rsidRPr="00272499" w:rsidRDefault="00A11C3D" w:rsidP="00A11C3D">
            <w:pPr>
              <w:pStyle w:val="TableParagraph"/>
              <w:spacing w:line="360" w:lineRule="auto"/>
              <w:jc w:val="both"/>
              <w:rPr>
                <w:rFonts w:ascii="Arial" w:hAnsi="Arial" w:cs="Arial"/>
                <w:sz w:val="20"/>
                <w:szCs w:val="20"/>
              </w:rPr>
            </w:pPr>
          </w:p>
          <w:p w:rsidR="00A11C3D" w:rsidRPr="00272499" w:rsidRDefault="00A11C3D" w:rsidP="00A11C3D">
            <w:pPr>
              <w:pStyle w:val="TableParagraph"/>
              <w:tabs>
                <w:tab w:val="left" w:pos="1549"/>
              </w:tabs>
              <w:spacing w:line="360" w:lineRule="auto"/>
              <w:jc w:val="both"/>
              <w:rPr>
                <w:rFonts w:ascii="Arial" w:hAnsi="Arial" w:cs="Arial"/>
                <w:sz w:val="20"/>
                <w:szCs w:val="20"/>
              </w:rPr>
            </w:pPr>
            <w:r w:rsidRPr="00272499">
              <w:rPr>
                <w:rFonts w:ascii="Arial" w:hAnsi="Arial" w:cs="Arial"/>
                <w:sz w:val="20"/>
                <w:szCs w:val="20"/>
              </w:rPr>
              <w:t>$                25.00 por M2</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VII.-</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construcción de albercas</w:t>
            </w:r>
          </w:p>
        </w:tc>
        <w:tc>
          <w:tcPr>
            <w:tcW w:w="1889" w:type="pct"/>
          </w:tcPr>
          <w:p w:rsidR="00A11C3D" w:rsidRPr="00272499" w:rsidRDefault="00A11C3D" w:rsidP="00A11C3D">
            <w:pPr>
              <w:pStyle w:val="TableParagraph"/>
              <w:tabs>
                <w:tab w:val="left" w:pos="338"/>
              </w:tabs>
              <w:spacing w:line="360" w:lineRule="auto"/>
              <w:jc w:val="both"/>
              <w:rPr>
                <w:rFonts w:ascii="Arial" w:hAnsi="Arial" w:cs="Arial"/>
                <w:sz w:val="20"/>
                <w:szCs w:val="20"/>
              </w:rPr>
            </w:pPr>
            <w:r w:rsidRPr="00272499">
              <w:rPr>
                <w:rFonts w:ascii="Arial" w:hAnsi="Arial" w:cs="Arial"/>
                <w:sz w:val="20"/>
                <w:szCs w:val="20"/>
              </w:rPr>
              <w:t>$               15.00 por M3 de capacidad</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VIII.-</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construcción de pozos</w:t>
            </w:r>
          </w:p>
        </w:tc>
        <w:tc>
          <w:tcPr>
            <w:tcW w:w="1889" w:type="pct"/>
          </w:tcPr>
          <w:p w:rsidR="00A11C3D" w:rsidRPr="00272499" w:rsidRDefault="00A11C3D" w:rsidP="00A11C3D">
            <w:pPr>
              <w:pStyle w:val="TableParagraph"/>
              <w:tabs>
                <w:tab w:val="left" w:pos="602"/>
              </w:tabs>
              <w:spacing w:line="360" w:lineRule="auto"/>
              <w:jc w:val="both"/>
              <w:rPr>
                <w:rFonts w:ascii="Arial" w:hAnsi="Arial" w:cs="Arial"/>
                <w:sz w:val="20"/>
                <w:szCs w:val="20"/>
              </w:rPr>
            </w:pPr>
            <w:r w:rsidRPr="00272499">
              <w:rPr>
                <w:rFonts w:ascii="Arial" w:hAnsi="Arial" w:cs="Arial"/>
                <w:sz w:val="20"/>
                <w:szCs w:val="20"/>
              </w:rPr>
              <w:t>$                10.00 por metro de lineal</w:t>
            </w:r>
          </w:p>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xml:space="preserve">                                  de profundidad</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IX.-</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construcción de fosa séptica</w:t>
            </w:r>
          </w:p>
        </w:tc>
        <w:tc>
          <w:tcPr>
            <w:tcW w:w="1889" w:type="pct"/>
          </w:tcPr>
          <w:p w:rsidR="00A11C3D" w:rsidRPr="00272499" w:rsidRDefault="00A11C3D" w:rsidP="00A11C3D">
            <w:pPr>
              <w:pStyle w:val="TableParagraph"/>
              <w:tabs>
                <w:tab w:val="left" w:pos="602"/>
              </w:tabs>
              <w:spacing w:line="360" w:lineRule="auto"/>
              <w:jc w:val="both"/>
              <w:rPr>
                <w:rFonts w:ascii="Arial" w:hAnsi="Arial" w:cs="Arial"/>
                <w:sz w:val="20"/>
                <w:szCs w:val="20"/>
              </w:rPr>
            </w:pPr>
            <w:r w:rsidRPr="00272499">
              <w:rPr>
                <w:rFonts w:ascii="Arial" w:hAnsi="Arial" w:cs="Arial"/>
                <w:sz w:val="20"/>
                <w:szCs w:val="20"/>
              </w:rPr>
              <w:t>$               10.00 por m3 de capacidad</w:t>
            </w:r>
          </w:p>
        </w:tc>
      </w:tr>
      <w:tr w:rsidR="00A11C3D" w:rsidRPr="00272499" w:rsidTr="00A11C3D">
        <w:trPr>
          <w:trHeight w:val="20"/>
        </w:trPr>
        <w:tc>
          <w:tcPr>
            <w:tcW w:w="426" w:type="pct"/>
          </w:tcPr>
          <w:p w:rsidR="00A11C3D" w:rsidRPr="00272499" w:rsidRDefault="00A11C3D" w:rsidP="00A11C3D">
            <w:pPr>
              <w:pStyle w:val="TableParagraph"/>
              <w:spacing w:line="360" w:lineRule="auto"/>
              <w:ind w:right="279"/>
              <w:jc w:val="right"/>
              <w:rPr>
                <w:rFonts w:ascii="Arial" w:hAnsi="Arial" w:cs="Arial"/>
                <w:b/>
                <w:sz w:val="20"/>
                <w:szCs w:val="20"/>
              </w:rPr>
            </w:pPr>
            <w:r w:rsidRPr="00272499">
              <w:rPr>
                <w:rFonts w:ascii="Arial" w:hAnsi="Arial" w:cs="Arial"/>
                <w:b/>
                <w:sz w:val="20"/>
                <w:szCs w:val="20"/>
              </w:rPr>
              <w:t>X.-</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cada autorización para la construcción o demolición de bardas u obras lineales</w:t>
            </w:r>
          </w:p>
        </w:tc>
        <w:tc>
          <w:tcPr>
            <w:tcW w:w="1889" w:type="pct"/>
          </w:tcPr>
          <w:p w:rsidR="00A11C3D" w:rsidRPr="00272499" w:rsidRDefault="00A11C3D" w:rsidP="00A11C3D">
            <w:pPr>
              <w:pStyle w:val="TableParagraph"/>
              <w:spacing w:line="360" w:lineRule="auto"/>
              <w:jc w:val="both"/>
              <w:rPr>
                <w:rFonts w:ascii="Arial" w:hAnsi="Arial" w:cs="Arial"/>
                <w:sz w:val="20"/>
                <w:szCs w:val="20"/>
              </w:rPr>
            </w:pPr>
          </w:p>
          <w:p w:rsidR="00A11C3D" w:rsidRPr="00272499" w:rsidRDefault="00A11C3D" w:rsidP="00A11C3D">
            <w:pPr>
              <w:pStyle w:val="TableParagraph"/>
              <w:tabs>
                <w:tab w:val="left" w:pos="921"/>
              </w:tabs>
              <w:spacing w:line="360" w:lineRule="auto"/>
              <w:jc w:val="both"/>
              <w:rPr>
                <w:rFonts w:ascii="Arial" w:hAnsi="Arial" w:cs="Arial"/>
                <w:sz w:val="20"/>
                <w:szCs w:val="20"/>
              </w:rPr>
            </w:pPr>
            <w:r w:rsidRPr="00272499">
              <w:rPr>
                <w:rFonts w:ascii="Arial" w:hAnsi="Arial" w:cs="Arial"/>
                <w:sz w:val="20"/>
                <w:szCs w:val="20"/>
              </w:rPr>
              <w:t>$             10.00 por metro lineal</w:t>
            </w:r>
          </w:p>
        </w:tc>
      </w:tr>
      <w:tr w:rsidR="00A11C3D" w:rsidRPr="00272499" w:rsidTr="00A11C3D">
        <w:trPr>
          <w:trHeight w:val="20"/>
        </w:trPr>
        <w:tc>
          <w:tcPr>
            <w:tcW w:w="426" w:type="pct"/>
          </w:tcPr>
          <w:p w:rsidR="00A11C3D" w:rsidRPr="00272499" w:rsidRDefault="00A11C3D" w:rsidP="00A11C3D">
            <w:pPr>
              <w:pStyle w:val="TableParagraph"/>
              <w:spacing w:line="360" w:lineRule="auto"/>
              <w:jc w:val="center"/>
              <w:rPr>
                <w:rFonts w:ascii="Arial" w:hAnsi="Arial" w:cs="Arial"/>
                <w:b/>
                <w:sz w:val="20"/>
                <w:szCs w:val="20"/>
              </w:rPr>
            </w:pPr>
            <w:r w:rsidRPr="00272499">
              <w:rPr>
                <w:rFonts w:ascii="Arial" w:hAnsi="Arial" w:cs="Arial"/>
                <w:b/>
                <w:sz w:val="20"/>
                <w:szCs w:val="20"/>
              </w:rPr>
              <w:t>XI.-</w:t>
            </w: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sz w:val="20"/>
                <w:szCs w:val="20"/>
              </w:rPr>
              <w:t>Por diligencias de verificación de medidas físicas y de colindancias de predios:</w:t>
            </w:r>
          </w:p>
        </w:tc>
        <w:tc>
          <w:tcPr>
            <w:tcW w:w="1889" w:type="pct"/>
          </w:tcPr>
          <w:p w:rsidR="00A11C3D" w:rsidRPr="00272499" w:rsidRDefault="00A11C3D" w:rsidP="00A11C3D">
            <w:pPr>
              <w:pStyle w:val="TableParagraph"/>
              <w:spacing w:line="360" w:lineRule="auto"/>
              <w:jc w:val="both"/>
              <w:rPr>
                <w:rFonts w:ascii="Arial" w:hAnsi="Arial" w:cs="Arial"/>
                <w:sz w:val="20"/>
                <w:szCs w:val="20"/>
              </w:rPr>
            </w:pP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a) </w:t>
            </w:r>
            <w:r w:rsidRPr="00272499">
              <w:rPr>
                <w:rFonts w:ascii="Arial" w:hAnsi="Arial" w:cs="Arial"/>
                <w:sz w:val="20"/>
                <w:szCs w:val="20"/>
              </w:rPr>
              <w:t xml:space="preserve">Diligencias de verificación por urbanización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b) </w:t>
            </w:r>
            <w:r w:rsidRPr="00272499">
              <w:rPr>
                <w:rFonts w:ascii="Arial" w:hAnsi="Arial" w:cs="Arial"/>
                <w:sz w:val="20"/>
                <w:szCs w:val="20"/>
              </w:rPr>
              <w:t xml:space="preserve">Diligencias de verificación por división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c) </w:t>
            </w:r>
            <w:r w:rsidRPr="00272499">
              <w:rPr>
                <w:rFonts w:ascii="Arial" w:hAnsi="Arial" w:cs="Arial"/>
                <w:sz w:val="20"/>
                <w:szCs w:val="20"/>
              </w:rPr>
              <w:t xml:space="preserve">Diligencias de verificación por unión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d) </w:t>
            </w:r>
            <w:r w:rsidRPr="00272499">
              <w:rPr>
                <w:rFonts w:ascii="Arial" w:hAnsi="Arial" w:cs="Arial"/>
                <w:sz w:val="20"/>
                <w:szCs w:val="20"/>
              </w:rPr>
              <w:t xml:space="preserve">Diligencias de verificación por rectificación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rPr>
                <w:rFonts w:ascii="Arial" w:hAnsi="Arial" w:cs="Arial"/>
                <w:b/>
                <w:sz w:val="20"/>
                <w:szCs w:val="20"/>
              </w:rPr>
            </w:pPr>
            <w:r w:rsidRPr="00272499">
              <w:rPr>
                <w:rFonts w:ascii="Arial" w:hAnsi="Arial" w:cs="Arial"/>
                <w:b/>
                <w:sz w:val="20"/>
                <w:szCs w:val="20"/>
              </w:rPr>
              <w:t>e)</w:t>
            </w:r>
            <w:r w:rsidRPr="00272499">
              <w:rPr>
                <w:rFonts w:ascii="Arial" w:hAnsi="Arial" w:cs="Arial"/>
                <w:sz w:val="20"/>
                <w:szCs w:val="20"/>
              </w:rPr>
              <w:t xml:space="preserve"> Diligencias de verificación por cambio de nomenclatura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rPr>
                <w:rFonts w:ascii="Arial" w:hAnsi="Arial" w:cs="Arial"/>
                <w:b/>
                <w:sz w:val="20"/>
                <w:szCs w:val="20"/>
              </w:rPr>
            </w:pPr>
            <w:r w:rsidRPr="00272499">
              <w:rPr>
                <w:rFonts w:ascii="Arial" w:hAnsi="Arial" w:cs="Arial"/>
                <w:b/>
                <w:sz w:val="20"/>
                <w:szCs w:val="20"/>
              </w:rPr>
              <w:t>f)</w:t>
            </w:r>
            <w:r w:rsidRPr="00272499">
              <w:rPr>
                <w:rFonts w:ascii="Arial" w:hAnsi="Arial" w:cs="Arial"/>
                <w:sz w:val="20"/>
                <w:szCs w:val="20"/>
              </w:rPr>
              <w:t xml:space="preserve"> Diligencias de verificación por asignación de nomenclatura</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rPr>
                <w:rFonts w:ascii="Arial" w:hAnsi="Arial" w:cs="Arial"/>
                <w:sz w:val="20"/>
                <w:szCs w:val="20"/>
              </w:rPr>
            </w:pPr>
            <w:r w:rsidRPr="00272499">
              <w:rPr>
                <w:rFonts w:ascii="Arial" w:hAnsi="Arial" w:cs="Arial"/>
                <w:b/>
                <w:sz w:val="20"/>
                <w:szCs w:val="20"/>
              </w:rPr>
              <w:t>g)</w:t>
            </w:r>
            <w:r w:rsidRPr="00272499">
              <w:rPr>
                <w:rFonts w:ascii="Arial" w:hAnsi="Arial" w:cs="Arial"/>
                <w:sz w:val="20"/>
                <w:szCs w:val="20"/>
              </w:rPr>
              <w:t xml:space="preserve"> Diligencias por ubicación, deslinde y marcación del predio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rPr>
                <w:rFonts w:ascii="Arial" w:hAnsi="Arial" w:cs="Arial"/>
                <w:sz w:val="20"/>
                <w:szCs w:val="20"/>
              </w:rPr>
            </w:pPr>
            <w:r w:rsidRPr="00272499">
              <w:rPr>
                <w:rFonts w:ascii="Arial" w:hAnsi="Arial" w:cs="Arial"/>
                <w:b/>
                <w:sz w:val="20"/>
                <w:szCs w:val="20"/>
              </w:rPr>
              <w:t>h)</w:t>
            </w:r>
            <w:r w:rsidRPr="00272499">
              <w:rPr>
                <w:rFonts w:ascii="Arial" w:hAnsi="Arial" w:cs="Arial"/>
                <w:sz w:val="20"/>
                <w:szCs w:val="20"/>
              </w:rPr>
              <w:t xml:space="preserve"> Diligencias de verificación por régimen en condominio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514.00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 xml:space="preserve">Revisión técnica tipo habitación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106.00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sz w:val="20"/>
                <w:szCs w:val="20"/>
              </w:rPr>
            </w:pPr>
            <w:r w:rsidRPr="00272499">
              <w:rPr>
                <w:rFonts w:ascii="Arial" w:hAnsi="Arial" w:cs="Arial"/>
                <w:b/>
                <w:sz w:val="20"/>
                <w:szCs w:val="20"/>
              </w:rPr>
              <w:t xml:space="preserve">j) </w:t>
            </w:r>
            <w:r w:rsidRPr="00272499">
              <w:rPr>
                <w:rFonts w:ascii="Arial" w:hAnsi="Arial" w:cs="Arial"/>
                <w:sz w:val="20"/>
                <w:szCs w:val="20"/>
              </w:rPr>
              <w:t xml:space="preserve">Revisión técnica tipo comercial </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206.00</w:t>
            </w:r>
          </w:p>
        </w:tc>
      </w:tr>
      <w:tr w:rsidR="00A11C3D" w:rsidRPr="00272499" w:rsidTr="00A11C3D">
        <w:trPr>
          <w:trHeight w:val="20"/>
        </w:trPr>
        <w:tc>
          <w:tcPr>
            <w:tcW w:w="426" w:type="pct"/>
          </w:tcPr>
          <w:p w:rsidR="00A11C3D" w:rsidRPr="00272499" w:rsidRDefault="00A11C3D" w:rsidP="00A11C3D">
            <w:pPr>
              <w:pStyle w:val="TableParagraph"/>
              <w:spacing w:line="360" w:lineRule="auto"/>
              <w:jc w:val="right"/>
              <w:rPr>
                <w:rFonts w:ascii="Arial" w:hAnsi="Arial" w:cs="Arial"/>
                <w:b/>
                <w:sz w:val="20"/>
                <w:szCs w:val="20"/>
              </w:rPr>
            </w:pPr>
          </w:p>
        </w:tc>
        <w:tc>
          <w:tcPr>
            <w:tcW w:w="2685" w:type="pct"/>
          </w:tcPr>
          <w:p w:rsidR="00A11C3D" w:rsidRPr="00272499" w:rsidRDefault="00A11C3D" w:rsidP="00A11C3D">
            <w:pPr>
              <w:pStyle w:val="TableParagraph"/>
              <w:spacing w:line="360" w:lineRule="auto"/>
              <w:ind w:right="552"/>
              <w:jc w:val="both"/>
              <w:rPr>
                <w:rFonts w:ascii="Arial" w:hAnsi="Arial" w:cs="Arial"/>
                <w:b/>
                <w:sz w:val="20"/>
                <w:szCs w:val="20"/>
              </w:rPr>
            </w:pPr>
            <w:r w:rsidRPr="00272499">
              <w:rPr>
                <w:rFonts w:ascii="Arial" w:hAnsi="Arial" w:cs="Arial"/>
                <w:b/>
                <w:sz w:val="20"/>
                <w:szCs w:val="20"/>
              </w:rPr>
              <w:t xml:space="preserve">k) </w:t>
            </w:r>
            <w:r w:rsidRPr="00272499">
              <w:rPr>
                <w:rFonts w:ascii="Arial" w:hAnsi="Arial" w:cs="Arial"/>
                <w:sz w:val="20"/>
                <w:szCs w:val="20"/>
              </w:rPr>
              <w:t>Construcción de muelles de madera</w:t>
            </w:r>
          </w:p>
        </w:tc>
        <w:tc>
          <w:tcPr>
            <w:tcW w:w="1889" w:type="pct"/>
          </w:tcPr>
          <w:p w:rsidR="00A11C3D" w:rsidRPr="00272499" w:rsidRDefault="00A11C3D" w:rsidP="00A11C3D">
            <w:pPr>
              <w:pStyle w:val="TableParagraph"/>
              <w:tabs>
                <w:tab w:val="left" w:pos="537"/>
              </w:tabs>
              <w:spacing w:line="360" w:lineRule="auto"/>
              <w:jc w:val="both"/>
              <w:rPr>
                <w:rFonts w:ascii="Arial" w:hAnsi="Arial" w:cs="Arial"/>
                <w:sz w:val="20"/>
                <w:szCs w:val="20"/>
              </w:rPr>
            </w:pPr>
            <w:r w:rsidRPr="00272499">
              <w:rPr>
                <w:rFonts w:ascii="Arial" w:hAnsi="Arial" w:cs="Arial"/>
                <w:sz w:val="20"/>
                <w:szCs w:val="20"/>
              </w:rPr>
              <w:t>. 50 UMA POR M2</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center"/>
        <w:rPr>
          <w:rFonts w:ascii="Arial" w:hAnsi="Arial" w:cs="Arial"/>
          <w:b/>
          <w:sz w:val="20"/>
          <w:szCs w:val="20"/>
        </w:rPr>
      </w:pPr>
      <w:r w:rsidRPr="00272499">
        <w:rPr>
          <w:rFonts w:ascii="Arial" w:hAnsi="Arial" w:cs="Arial"/>
          <w:b/>
          <w:sz w:val="20"/>
          <w:szCs w:val="20"/>
        </w:rPr>
        <w:t>CAPÍTULO IlI</w:t>
      </w:r>
    </w:p>
    <w:p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Derechos por Servicios de Vigilancia</w:t>
      </w:r>
    </w:p>
    <w:p w:rsidR="00A11C3D" w:rsidRPr="00272499" w:rsidRDefault="00A11C3D" w:rsidP="00AE774B">
      <w:pPr>
        <w:pStyle w:val="Textoindependiente"/>
        <w:spacing w:before="0"/>
        <w:jc w:val="both"/>
        <w:rPr>
          <w:rFonts w:ascii="Arial" w:hAnsi="Arial" w:cs="Arial"/>
          <w:b/>
          <w:sz w:val="20"/>
          <w:szCs w:val="20"/>
        </w:rPr>
      </w:pPr>
    </w:p>
    <w:p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28.- </w:t>
      </w:r>
      <w:r w:rsidRPr="00272499">
        <w:rPr>
          <w:rFonts w:ascii="Arial" w:hAnsi="Arial" w:cs="Arial"/>
          <w:sz w:val="20"/>
          <w:szCs w:val="20"/>
        </w:rPr>
        <w:t>Por servicios de vigilancia que preste el Ayuntamiento se pagará por cada elemento de vigilancia asignado, una cuota de acuerdo a la siguiente tarifa:</w:t>
      </w:r>
    </w:p>
    <w:p w:rsidR="00A11C3D" w:rsidRPr="00272499" w:rsidRDefault="00A11C3D" w:rsidP="00A11C3D">
      <w:pPr>
        <w:pStyle w:val="Textoindependiente"/>
        <w:spacing w:line="360" w:lineRule="auto"/>
        <w:jc w:val="both"/>
        <w:rPr>
          <w:rFonts w:ascii="Arial" w:hAnsi="Arial" w:cs="Arial"/>
          <w:sz w:val="20"/>
          <w:szCs w:val="20"/>
        </w:rPr>
      </w:pPr>
    </w:p>
    <w:tbl>
      <w:tblPr>
        <w:tblStyle w:val="TableNormal"/>
        <w:tblW w:w="4709" w:type="pct"/>
        <w:tblInd w:w="215" w:type="dxa"/>
        <w:tblLook w:val="01E0" w:firstRow="1" w:lastRow="1" w:firstColumn="1" w:lastColumn="1" w:noHBand="0" w:noVBand="0"/>
      </w:tblPr>
      <w:tblGrid>
        <w:gridCol w:w="335"/>
        <w:gridCol w:w="5247"/>
        <w:gridCol w:w="3008"/>
      </w:tblGrid>
      <w:tr w:rsidR="00A11C3D" w:rsidRPr="00272499" w:rsidTr="00A11C3D">
        <w:trPr>
          <w:trHeight w:val="284"/>
        </w:trPr>
        <w:tc>
          <w:tcPr>
            <w:tcW w:w="195" w:type="pct"/>
          </w:tcPr>
          <w:p w:rsidR="00A11C3D" w:rsidRPr="00272499" w:rsidRDefault="00A11C3D" w:rsidP="00A11C3D">
            <w:pPr>
              <w:pStyle w:val="TableParagraph"/>
              <w:spacing w:line="360" w:lineRule="auto"/>
              <w:jc w:val="both"/>
              <w:rPr>
                <w:rFonts w:ascii="Arial" w:hAnsi="Arial" w:cs="Arial"/>
                <w:b/>
                <w:sz w:val="20"/>
                <w:szCs w:val="20"/>
              </w:rPr>
            </w:pPr>
            <w:r w:rsidRPr="00272499">
              <w:rPr>
                <w:rFonts w:ascii="Arial" w:hAnsi="Arial" w:cs="Arial"/>
                <w:b/>
                <w:sz w:val="20"/>
                <w:szCs w:val="20"/>
              </w:rPr>
              <w:t>I.-</w:t>
            </w:r>
          </w:p>
        </w:tc>
        <w:tc>
          <w:tcPr>
            <w:tcW w:w="3054"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Día por agente</w:t>
            </w:r>
          </w:p>
        </w:tc>
        <w:tc>
          <w:tcPr>
            <w:tcW w:w="175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$ 480.00</w:t>
            </w:r>
          </w:p>
        </w:tc>
      </w:tr>
      <w:tr w:rsidR="00A11C3D" w:rsidRPr="00272499" w:rsidTr="00A11C3D">
        <w:trPr>
          <w:trHeight w:val="284"/>
        </w:trPr>
        <w:tc>
          <w:tcPr>
            <w:tcW w:w="195" w:type="pct"/>
          </w:tcPr>
          <w:p w:rsidR="00A11C3D" w:rsidRPr="00272499" w:rsidRDefault="00A11C3D" w:rsidP="00A11C3D">
            <w:pPr>
              <w:pStyle w:val="TableParagraph"/>
              <w:spacing w:line="360" w:lineRule="auto"/>
              <w:jc w:val="both"/>
              <w:rPr>
                <w:rFonts w:ascii="Arial" w:hAnsi="Arial" w:cs="Arial"/>
                <w:b/>
                <w:sz w:val="20"/>
                <w:szCs w:val="20"/>
              </w:rPr>
            </w:pPr>
            <w:r w:rsidRPr="00272499">
              <w:rPr>
                <w:rFonts w:ascii="Arial" w:hAnsi="Arial" w:cs="Arial"/>
                <w:b/>
                <w:sz w:val="20"/>
                <w:szCs w:val="20"/>
              </w:rPr>
              <w:t>II.-</w:t>
            </w:r>
          </w:p>
        </w:tc>
        <w:tc>
          <w:tcPr>
            <w:tcW w:w="3054"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Hora por agente</w:t>
            </w:r>
          </w:p>
        </w:tc>
        <w:tc>
          <w:tcPr>
            <w:tcW w:w="175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$ 60.00</w:t>
            </w:r>
          </w:p>
        </w:tc>
      </w:tr>
    </w:tbl>
    <w:p w:rsidR="00A11C3D" w:rsidRPr="00272499" w:rsidRDefault="00A11C3D" w:rsidP="00A11C3D">
      <w:pPr>
        <w:pStyle w:val="Textoindependiente"/>
        <w:spacing w:line="360" w:lineRule="auto"/>
        <w:jc w:val="both"/>
        <w:rPr>
          <w:rFonts w:ascii="Arial" w:hAnsi="Arial" w:cs="Arial"/>
          <w:sz w:val="20"/>
          <w:szCs w:val="20"/>
        </w:rPr>
      </w:pPr>
    </w:p>
    <w:p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CAPÍTULO IV</w:t>
      </w:r>
    </w:p>
    <w:p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Derechos por Servicios de Limpia y Recolección de Basura</w:t>
      </w:r>
    </w:p>
    <w:p w:rsidR="00A11C3D" w:rsidRPr="00272499" w:rsidRDefault="00A11C3D" w:rsidP="00AE774B">
      <w:pPr>
        <w:pStyle w:val="Textoindependiente"/>
        <w:spacing w:before="0"/>
        <w:jc w:val="both"/>
        <w:rPr>
          <w:rFonts w:ascii="Arial" w:hAnsi="Arial" w:cs="Arial"/>
          <w:b/>
          <w:sz w:val="20"/>
          <w:szCs w:val="20"/>
        </w:rPr>
      </w:pPr>
    </w:p>
    <w:p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29.- </w:t>
      </w:r>
      <w:r w:rsidRPr="00272499">
        <w:rPr>
          <w:rFonts w:ascii="Arial" w:hAnsi="Arial" w:cs="Arial"/>
          <w:sz w:val="20"/>
          <w:szCs w:val="20"/>
        </w:rPr>
        <w:t>Por los derechos correspondientes al servicio de limpia, mensualmente se causará y pagará la cuota de:</w:t>
      </w:r>
    </w:p>
    <w:p w:rsidR="00A11C3D" w:rsidRPr="00272499" w:rsidRDefault="00A11C3D" w:rsidP="00AE774B">
      <w:pPr>
        <w:pStyle w:val="Textoindependiente"/>
        <w:jc w:val="both"/>
        <w:rPr>
          <w:rFonts w:ascii="Arial" w:hAnsi="Arial" w:cs="Arial"/>
          <w:sz w:val="20"/>
          <w:szCs w:val="20"/>
        </w:rPr>
      </w:pPr>
    </w:p>
    <w:tbl>
      <w:tblPr>
        <w:tblStyle w:val="TableNormal"/>
        <w:tblW w:w="4709" w:type="pct"/>
        <w:tblInd w:w="215" w:type="dxa"/>
        <w:tblLook w:val="01E0" w:firstRow="1" w:lastRow="1" w:firstColumn="1" w:lastColumn="1" w:noHBand="0" w:noVBand="0"/>
      </w:tblPr>
      <w:tblGrid>
        <w:gridCol w:w="5616"/>
        <w:gridCol w:w="2974"/>
      </w:tblGrid>
      <w:tr w:rsidR="00A11C3D" w:rsidRPr="00272499" w:rsidTr="00A11C3D">
        <w:trPr>
          <w:trHeight w:val="334"/>
        </w:trPr>
        <w:tc>
          <w:tcPr>
            <w:tcW w:w="326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Por predio habitacional</w:t>
            </w:r>
          </w:p>
        </w:tc>
        <w:tc>
          <w:tcPr>
            <w:tcW w:w="173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$ 30.00</w:t>
            </w:r>
          </w:p>
        </w:tc>
      </w:tr>
      <w:tr w:rsidR="00A11C3D" w:rsidRPr="00272499" w:rsidTr="00A11C3D">
        <w:trPr>
          <w:trHeight w:val="333"/>
        </w:trPr>
        <w:tc>
          <w:tcPr>
            <w:tcW w:w="326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Por predio comercial</w:t>
            </w:r>
          </w:p>
        </w:tc>
        <w:tc>
          <w:tcPr>
            <w:tcW w:w="173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$ 100.00</w:t>
            </w:r>
          </w:p>
        </w:tc>
      </w:tr>
      <w:tr w:rsidR="00A11C3D" w:rsidRPr="00272499" w:rsidTr="00A11C3D">
        <w:trPr>
          <w:trHeight w:val="336"/>
        </w:trPr>
        <w:tc>
          <w:tcPr>
            <w:tcW w:w="326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Por predio industrial</w:t>
            </w:r>
          </w:p>
        </w:tc>
        <w:tc>
          <w:tcPr>
            <w:tcW w:w="173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$ 300.00</w:t>
            </w:r>
          </w:p>
        </w:tc>
      </w:tr>
    </w:tbl>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sz w:val="20"/>
          <w:szCs w:val="20"/>
        </w:rPr>
        <w:t>La superficie total del predio (terreno baldío) que debe limpiarse a solicitud del propietario se cobrará la cantidad de $5.00 el M2.</w:t>
      </w:r>
    </w:p>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E774B">
      <w:pPr>
        <w:pStyle w:val="Textoindependiente"/>
        <w:spacing w:before="0" w:line="360" w:lineRule="auto"/>
        <w:jc w:val="both"/>
        <w:rPr>
          <w:rFonts w:ascii="Arial" w:hAnsi="Arial" w:cs="Arial"/>
          <w:sz w:val="20"/>
          <w:szCs w:val="20"/>
        </w:rPr>
      </w:pPr>
      <w:r w:rsidRPr="00272499">
        <w:rPr>
          <w:rFonts w:ascii="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A11C3D" w:rsidRPr="00272499" w:rsidRDefault="00A11C3D" w:rsidP="00AE774B">
      <w:pPr>
        <w:pStyle w:val="Textoindependiente"/>
        <w:spacing w:before="0" w:line="360" w:lineRule="auto"/>
        <w:jc w:val="both"/>
        <w:rPr>
          <w:rFonts w:ascii="Arial" w:hAnsi="Arial" w:cs="Arial"/>
          <w:sz w:val="20"/>
          <w:szCs w:val="20"/>
        </w:rPr>
      </w:pPr>
    </w:p>
    <w:p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30.- </w:t>
      </w:r>
      <w:r w:rsidRPr="00272499">
        <w:rPr>
          <w:rFonts w:ascii="Arial" w:hAnsi="Arial" w:cs="Arial"/>
          <w:sz w:val="20"/>
          <w:szCs w:val="20"/>
        </w:rPr>
        <w:t>El derecho por el uso de basurero propiedad del Municipio se causará y cobrará de acuerdo a la siguiente clasificación:</w:t>
      </w:r>
    </w:p>
    <w:p w:rsidR="00A11C3D" w:rsidRPr="00272499" w:rsidRDefault="00A11C3D" w:rsidP="00AE774B">
      <w:pPr>
        <w:pStyle w:val="Textoindependiente"/>
        <w:jc w:val="both"/>
        <w:rPr>
          <w:rFonts w:ascii="Arial" w:hAnsi="Arial" w:cs="Arial"/>
          <w:sz w:val="20"/>
          <w:szCs w:val="20"/>
        </w:rPr>
      </w:pPr>
    </w:p>
    <w:tbl>
      <w:tblPr>
        <w:tblStyle w:val="TableNormal"/>
        <w:tblW w:w="4709" w:type="pct"/>
        <w:tblInd w:w="215" w:type="dxa"/>
        <w:tblLook w:val="01E0" w:firstRow="1" w:lastRow="1" w:firstColumn="1" w:lastColumn="1" w:noHBand="0" w:noVBand="0"/>
      </w:tblPr>
      <w:tblGrid>
        <w:gridCol w:w="5616"/>
        <w:gridCol w:w="2974"/>
      </w:tblGrid>
      <w:tr w:rsidR="00A11C3D" w:rsidRPr="00272499" w:rsidTr="00A11C3D">
        <w:trPr>
          <w:trHeight w:val="20"/>
        </w:trPr>
        <w:tc>
          <w:tcPr>
            <w:tcW w:w="3269" w:type="pct"/>
          </w:tcPr>
          <w:p w:rsidR="00A11C3D" w:rsidRPr="00272499" w:rsidRDefault="00A11C3D" w:rsidP="00A11C3D">
            <w:pPr>
              <w:pStyle w:val="TableParagraph"/>
              <w:tabs>
                <w:tab w:val="left" w:pos="438"/>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  Basura domiciliaria</w:t>
            </w:r>
          </w:p>
        </w:tc>
        <w:tc>
          <w:tcPr>
            <w:tcW w:w="1731" w:type="pct"/>
          </w:tcPr>
          <w:p w:rsidR="00A11C3D" w:rsidRPr="00272499" w:rsidRDefault="00A11C3D" w:rsidP="00A11C3D">
            <w:pPr>
              <w:pStyle w:val="TableParagraph"/>
              <w:tabs>
                <w:tab w:val="left" w:pos="322"/>
              </w:tabs>
              <w:spacing w:line="360" w:lineRule="auto"/>
              <w:jc w:val="both"/>
              <w:rPr>
                <w:rFonts w:ascii="Arial" w:hAnsi="Arial" w:cs="Arial"/>
                <w:sz w:val="20"/>
                <w:szCs w:val="20"/>
              </w:rPr>
            </w:pPr>
            <w:r w:rsidRPr="00272499">
              <w:rPr>
                <w:rFonts w:ascii="Arial" w:hAnsi="Arial" w:cs="Arial"/>
                <w:sz w:val="20"/>
                <w:szCs w:val="20"/>
              </w:rPr>
              <w:t>$             6.00 por viaje</w:t>
            </w:r>
          </w:p>
        </w:tc>
      </w:tr>
      <w:tr w:rsidR="00A11C3D" w:rsidRPr="00272499" w:rsidTr="00A11C3D">
        <w:trPr>
          <w:trHeight w:val="20"/>
        </w:trPr>
        <w:tc>
          <w:tcPr>
            <w:tcW w:w="326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Desechos orgánicos</w:t>
            </w:r>
          </w:p>
        </w:tc>
        <w:tc>
          <w:tcPr>
            <w:tcW w:w="173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30.00 por viaje</w:t>
            </w:r>
          </w:p>
        </w:tc>
      </w:tr>
      <w:tr w:rsidR="00A11C3D" w:rsidRPr="00272499" w:rsidTr="00A11C3D">
        <w:trPr>
          <w:trHeight w:val="20"/>
        </w:trPr>
        <w:tc>
          <w:tcPr>
            <w:tcW w:w="326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Desechos industriales</w:t>
            </w:r>
          </w:p>
        </w:tc>
        <w:tc>
          <w:tcPr>
            <w:tcW w:w="173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30.00 por viaje</w:t>
            </w:r>
          </w:p>
        </w:tc>
      </w:tr>
    </w:tbl>
    <w:p w:rsidR="00A11C3D" w:rsidRPr="00272499" w:rsidRDefault="00A11C3D" w:rsidP="00AE774B">
      <w:pPr>
        <w:pStyle w:val="Textoindependiente"/>
        <w:spacing w:before="0" w:line="360" w:lineRule="auto"/>
        <w:jc w:val="both"/>
        <w:rPr>
          <w:rFonts w:ascii="Arial" w:hAnsi="Arial" w:cs="Arial"/>
          <w:b/>
          <w:sz w:val="20"/>
          <w:szCs w:val="20"/>
        </w:rPr>
      </w:pPr>
    </w:p>
    <w:p w:rsidR="00A11C3D" w:rsidRPr="00272499" w:rsidRDefault="00A11C3D" w:rsidP="00AE774B">
      <w:pPr>
        <w:pStyle w:val="Textoindependiente"/>
        <w:spacing w:before="0" w:line="360" w:lineRule="auto"/>
        <w:jc w:val="center"/>
        <w:rPr>
          <w:rFonts w:ascii="Arial" w:hAnsi="Arial" w:cs="Arial"/>
          <w:b/>
          <w:sz w:val="20"/>
          <w:szCs w:val="20"/>
        </w:rPr>
      </w:pPr>
      <w:r w:rsidRPr="00272499">
        <w:rPr>
          <w:rFonts w:ascii="Arial" w:hAnsi="Arial" w:cs="Arial"/>
          <w:b/>
          <w:sz w:val="20"/>
          <w:szCs w:val="20"/>
        </w:rPr>
        <w:t>CAPÍTULO V</w:t>
      </w:r>
    </w:p>
    <w:p w:rsidR="00A11C3D" w:rsidRPr="00272499" w:rsidRDefault="00A11C3D" w:rsidP="00AE774B">
      <w:pPr>
        <w:spacing w:after="0" w:line="360" w:lineRule="auto"/>
        <w:jc w:val="center"/>
        <w:rPr>
          <w:rFonts w:ascii="Arial" w:hAnsi="Arial"/>
          <w:b/>
          <w:sz w:val="20"/>
          <w:szCs w:val="20"/>
        </w:rPr>
      </w:pPr>
      <w:r w:rsidRPr="00272499">
        <w:rPr>
          <w:rFonts w:ascii="Arial" w:hAnsi="Arial"/>
          <w:b/>
          <w:sz w:val="20"/>
          <w:szCs w:val="20"/>
        </w:rPr>
        <w:t>Derechos por Servicios de Agua Potable</w:t>
      </w:r>
    </w:p>
    <w:p w:rsidR="00A11C3D" w:rsidRPr="00272499" w:rsidRDefault="00A11C3D" w:rsidP="00AE774B">
      <w:pPr>
        <w:pStyle w:val="Textoindependiente"/>
        <w:spacing w:before="0"/>
        <w:jc w:val="both"/>
        <w:rPr>
          <w:rFonts w:ascii="Arial" w:hAnsi="Arial" w:cs="Arial"/>
          <w:b/>
          <w:sz w:val="20"/>
          <w:szCs w:val="20"/>
        </w:rPr>
      </w:pPr>
    </w:p>
    <w:p w:rsidR="00A11C3D" w:rsidRPr="00272499" w:rsidRDefault="00A11C3D" w:rsidP="00A11C3D">
      <w:pPr>
        <w:pStyle w:val="Textoindependiente"/>
        <w:spacing w:line="360" w:lineRule="auto"/>
        <w:jc w:val="both"/>
        <w:rPr>
          <w:rFonts w:ascii="Arial" w:hAnsi="Arial" w:cs="Arial"/>
          <w:sz w:val="20"/>
          <w:szCs w:val="20"/>
        </w:rPr>
      </w:pPr>
      <w:r w:rsidRPr="00272499">
        <w:rPr>
          <w:rFonts w:ascii="Arial" w:hAnsi="Arial" w:cs="Arial"/>
          <w:b/>
          <w:sz w:val="20"/>
          <w:szCs w:val="20"/>
        </w:rPr>
        <w:t xml:space="preserve">Artículo 31.- </w:t>
      </w:r>
      <w:r w:rsidRPr="00272499">
        <w:rPr>
          <w:rFonts w:ascii="Arial" w:hAnsi="Arial" w:cs="Arial"/>
          <w:sz w:val="20"/>
          <w:szCs w:val="20"/>
        </w:rPr>
        <w:t>Por los servicios de agua potable que preste el Municipio se pagarán mensual las siguientes cuotas:</w:t>
      </w:r>
    </w:p>
    <w:p w:rsidR="00A11C3D" w:rsidRPr="00272499" w:rsidRDefault="00A11C3D" w:rsidP="00AE774B">
      <w:pPr>
        <w:pStyle w:val="Textoindependiente"/>
        <w:jc w:val="both"/>
        <w:rPr>
          <w:rFonts w:ascii="Arial" w:hAnsi="Arial" w:cs="Arial"/>
          <w:sz w:val="20"/>
          <w:szCs w:val="20"/>
        </w:rPr>
      </w:pPr>
    </w:p>
    <w:tbl>
      <w:tblPr>
        <w:tblStyle w:val="TableNormal"/>
        <w:tblW w:w="4706" w:type="pct"/>
        <w:tblInd w:w="215" w:type="dxa"/>
        <w:tblLook w:val="01E0" w:firstRow="1" w:lastRow="1" w:firstColumn="1" w:lastColumn="1" w:noHBand="0" w:noVBand="0"/>
      </w:tblPr>
      <w:tblGrid>
        <w:gridCol w:w="5616"/>
        <w:gridCol w:w="2969"/>
      </w:tblGrid>
      <w:tr w:rsidR="00A11C3D" w:rsidRPr="00272499" w:rsidTr="00A11C3D">
        <w:tc>
          <w:tcPr>
            <w:tcW w:w="3271" w:type="pct"/>
          </w:tcPr>
          <w:p w:rsidR="00A11C3D" w:rsidRPr="00272499" w:rsidRDefault="00A11C3D" w:rsidP="00A11C3D">
            <w:pPr>
              <w:pStyle w:val="TableParagraph"/>
              <w:tabs>
                <w:tab w:val="left" w:pos="452"/>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  Por toma doméstica</w:t>
            </w:r>
          </w:p>
        </w:tc>
        <w:tc>
          <w:tcPr>
            <w:tcW w:w="172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30.00</w:t>
            </w:r>
          </w:p>
        </w:tc>
      </w:tr>
      <w:tr w:rsidR="00A11C3D" w:rsidRPr="00272499" w:rsidTr="00A11C3D">
        <w:tc>
          <w:tcPr>
            <w:tcW w:w="327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Por toma comercial</w:t>
            </w:r>
          </w:p>
        </w:tc>
        <w:tc>
          <w:tcPr>
            <w:tcW w:w="172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72.50</w:t>
            </w:r>
          </w:p>
        </w:tc>
      </w:tr>
      <w:tr w:rsidR="00A11C3D" w:rsidRPr="00272499" w:rsidTr="00A11C3D">
        <w:tc>
          <w:tcPr>
            <w:tcW w:w="327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Por toma industrial</w:t>
            </w:r>
          </w:p>
        </w:tc>
        <w:tc>
          <w:tcPr>
            <w:tcW w:w="172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300.00</w:t>
            </w:r>
          </w:p>
        </w:tc>
      </w:tr>
      <w:tr w:rsidR="00A11C3D" w:rsidRPr="00272499" w:rsidTr="00A11C3D">
        <w:tc>
          <w:tcPr>
            <w:tcW w:w="327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IV.- </w:t>
            </w:r>
            <w:r w:rsidRPr="00272499">
              <w:rPr>
                <w:rFonts w:ascii="Arial" w:hAnsi="Arial" w:cs="Arial"/>
                <w:sz w:val="20"/>
                <w:szCs w:val="20"/>
              </w:rPr>
              <w:t>Por contrato de toma nueva doméstica</w:t>
            </w:r>
          </w:p>
        </w:tc>
        <w:tc>
          <w:tcPr>
            <w:tcW w:w="172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350.00</w:t>
            </w:r>
          </w:p>
        </w:tc>
      </w:tr>
      <w:tr w:rsidR="00A11C3D" w:rsidRPr="00272499" w:rsidTr="00A11C3D">
        <w:tc>
          <w:tcPr>
            <w:tcW w:w="3271"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V.- </w:t>
            </w:r>
            <w:r w:rsidRPr="00272499">
              <w:rPr>
                <w:rFonts w:ascii="Arial" w:hAnsi="Arial" w:cs="Arial"/>
                <w:sz w:val="20"/>
                <w:szCs w:val="20"/>
              </w:rPr>
              <w:t>Por contrato de toma nueva industrial</w:t>
            </w:r>
          </w:p>
        </w:tc>
        <w:tc>
          <w:tcPr>
            <w:tcW w:w="1729" w:type="pct"/>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550.00</w:t>
            </w:r>
          </w:p>
        </w:tc>
      </w:tr>
    </w:tbl>
    <w:p w:rsidR="00A11C3D" w:rsidRPr="00272499" w:rsidRDefault="00A11C3D" w:rsidP="00AE774B">
      <w:pPr>
        <w:pStyle w:val="Textoindependiente"/>
        <w:jc w:val="both"/>
        <w:rPr>
          <w:rFonts w:ascii="Arial" w:hAnsi="Arial" w:cs="Arial"/>
          <w:sz w:val="20"/>
          <w:szCs w:val="20"/>
        </w:rPr>
      </w:pPr>
    </w:p>
    <w:p w:rsidR="00A11C3D" w:rsidRDefault="00A11C3D" w:rsidP="00A11C3D">
      <w:pPr>
        <w:pStyle w:val="Textoindependiente"/>
        <w:spacing w:line="360" w:lineRule="auto"/>
        <w:jc w:val="both"/>
        <w:rPr>
          <w:rFonts w:ascii="Arial" w:hAnsi="Arial" w:cs="Arial"/>
          <w:sz w:val="20"/>
          <w:szCs w:val="20"/>
        </w:rPr>
      </w:pPr>
      <w:r w:rsidRPr="00272499">
        <w:rPr>
          <w:rFonts w:ascii="Arial" w:hAnsi="Arial" w:cs="Arial"/>
          <w:sz w:val="20"/>
          <w:szCs w:val="20"/>
        </w:rPr>
        <w:t>Todo usuario que pague dentro del mes de enero, lo correspondiente al ejercicio fiscal se le otorgará un descuento del 10%</w:t>
      </w:r>
    </w:p>
    <w:p w:rsidR="00FF0E18" w:rsidRPr="00272499" w:rsidRDefault="00FF0E18" w:rsidP="00FF0E18">
      <w:pPr>
        <w:pStyle w:val="Textoindependiente"/>
        <w:spacing w:before="0" w:line="360" w:lineRule="auto"/>
        <w:jc w:val="both"/>
        <w:rPr>
          <w:rFonts w:ascii="Arial" w:hAnsi="Arial" w:cs="Arial"/>
          <w:sz w:val="20"/>
          <w:szCs w:val="20"/>
        </w:rPr>
      </w:pPr>
    </w:p>
    <w:p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CAPÍTULO VI</w:t>
      </w:r>
    </w:p>
    <w:p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Derechos por Servicios Rastro</w:t>
      </w:r>
    </w:p>
    <w:p w:rsidR="00A11C3D" w:rsidRPr="00272499" w:rsidRDefault="00A11C3D" w:rsidP="00FF0E18">
      <w:pPr>
        <w:pStyle w:val="Textoindependiente"/>
        <w:spacing w:before="0" w:line="360" w:lineRule="auto"/>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Artículo 32</w:t>
      </w:r>
      <w:r w:rsidRPr="00272499">
        <w:rPr>
          <w:rFonts w:ascii="Arial" w:hAnsi="Arial" w:cs="Arial"/>
          <w:sz w:val="20"/>
          <w:szCs w:val="20"/>
        </w:rPr>
        <w:t>.- Los derechos por los servicios de Rastro para la autorización de la matanza de ganado, se pagarán de acuerdo a la siguiente tarifa:</w:t>
      </w:r>
    </w:p>
    <w:p w:rsidR="00A11C3D" w:rsidRPr="00272499" w:rsidRDefault="00A11C3D" w:rsidP="00FF0E18">
      <w:pPr>
        <w:pStyle w:val="Textoindependiente"/>
        <w:spacing w:before="0" w:line="360" w:lineRule="auto"/>
        <w:jc w:val="both"/>
        <w:rPr>
          <w:rFonts w:ascii="Arial" w:hAnsi="Arial" w:cs="Arial"/>
          <w:sz w:val="20"/>
          <w:szCs w:val="20"/>
        </w:rPr>
      </w:pPr>
    </w:p>
    <w:tbl>
      <w:tblPr>
        <w:tblStyle w:val="TableNormal"/>
        <w:tblW w:w="0" w:type="auto"/>
        <w:tblInd w:w="226" w:type="dxa"/>
        <w:tblLayout w:type="fixed"/>
        <w:tblLook w:val="01E0" w:firstRow="1" w:lastRow="1" w:firstColumn="1" w:lastColumn="1" w:noHBand="0" w:noVBand="0"/>
      </w:tblPr>
      <w:tblGrid>
        <w:gridCol w:w="5599"/>
        <w:gridCol w:w="2860"/>
      </w:tblGrid>
      <w:tr w:rsidR="00A11C3D" w:rsidRPr="00272499" w:rsidTr="00A11C3D">
        <w:trPr>
          <w:trHeight w:val="20"/>
        </w:trPr>
        <w:tc>
          <w:tcPr>
            <w:tcW w:w="5599" w:type="dxa"/>
          </w:tcPr>
          <w:p w:rsidR="00A11C3D" w:rsidRPr="00272499" w:rsidRDefault="00A11C3D" w:rsidP="00FF0E18">
            <w:pPr>
              <w:pStyle w:val="TableParagraph"/>
              <w:tabs>
                <w:tab w:val="left" w:pos="496"/>
              </w:tabs>
              <w:spacing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b/>
                <w:sz w:val="20"/>
                <w:szCs w:val="20"/>
              </w:rPr>
              <w:tab/>
            </w:r>
            <w:r w:rsidRPr="00272499">
              <w:rPr>
                <w:rFonts w:ascii="Arial" w:hAnsi="Arial" w:cs="Arial"/>
                <w:sz w:val="20"/>
                <w:szCs w:val="20"/>
              </w:rPr>
              <w:t>Ganado Vacuno</w:t>
            </w:r>
          </w:p>
        </w:tc>
        <w:tc>
          <w:tcPr>
            <w:tcW w:w="2860" w:type="dxa"/>
          </w:tcPr>
          <w:p w:rsidR="00A11C3D" w:rsidRPr="00272499" w:rsidRDefault="00A11C3D" w:rsidP="00FF0E18">
            <w:pPr>
              <w:pStyle w:val="TableParagraph"/>
              <w:spacing w:line="360" w:lineRule="auto"/>
              <w:jc w:val="both"/>
              <w:rPr>
                <w:rFonts w:ascii="Arial" w:hAnsi="Arial" w:cs="Arial"/>
                <w:sz w:val="20"/>
                <w:szCs w:val="20"/>
              </w:rPr>
            </w:pPr>
            <w:r w:rsidRPr="00272499">
              <w:rPr>
                <w:rFonts w:ascii="Arial" w:hAnsi="Arial" w:cs="Arial"/>
                <w:sz w:val="20"/>
                <w:szCs w:val="20"/>
              </w:rPr>
              <w:t>$           31.00 por cabeza</w:t>
            </w:r>
          </w:p>
        </w:tc>
      </w:tr>
      <w:tr w:rsidR="00A11C3D" w:rsidRPr="00272499" w:rsidTr="00A11C3D">
        <w:trPr>
          <w:trHeight w:val="20"/>
        </w:trPr>
        <w:tc>
          <w:tcPr>
            <w:tcW w:w="5599" w:type="dxa"/>
          </w:tcPr>
          <w:p w:rsidR="00A11C3D" w:rsidRPr="00272499" w:rsidRDefault="00A11C3D" w:rsidP="00FF0E18">
            <w:pPr>
              <w:pStyle w:val="TableParagraph"/>
              <w:tabs>
                <w:tab w:val="left" w:pos="496"/>
              </w:tabs>
              <w:spacing w:line="360" w:lineRule="auto"/>
              <w:jc w:val="both"/>
              <w:rPr>
                <w:rFonts w:ascii="Arial" w:hAnsi="Arial" w:cs="Arial"/>
                <w:sz w:val="20"/>
                <w:szCs w:val="20"/>
              </w:rPr>
            </w:pPr>
            <w:r w:rsidRPr="00272499">
              <w:rPr>
                <w:rFonts w:ascii="Arial" w:hAnsi="Arial" w:cs="Arial"/>
                <w:b/>
                <w:sz w:val="20"/>
                <w:szCs w:val="20"/>
              </w:rPr>
              <w:t>II.-</w:t>
            </w:r>
            <w:r w:rsidRPr="00272499">
              <w:rPr>
                <w:rFonts w:ascii="Arial" w:hAnsi="Arial" w:cs="Arial"/>
                <w:b/>
                <w:sz w:val="20"/>
                <w:szCs w:val="20"/>
              </w:rPr>
              <w:tab/>
            </w:r>
            <w:r w:rsidRPr="00272499">
              <w:rPr>
                <w:rFonts w:ascii="Arial" w:hAnsi="Arial" w:cs="Arial"/>
                <w:sz w:val="20"/>
                <w:szCs w:val="20"/>
              </w:rPr>
              <w:t>Ganado Porcino</w:t>
            </w:r>
          </w:p>
        </w:tc>
        <w:tc>
          <w:tcPr>
            <w:tcW w:w="2860" w:type="dxa"/>
          </w:tcPr>
          <w:p w:rsidR="00A11C3D" w:rsidRPr="00272499" w:rsidRDefault="00A11C3D" w:rsidP="00FF0E18">
            <w:pPr>
              <w:pStyle w:val="TableParagraph"/>
              <w:spacing w:line="360" w:lineRule="auto"/>
              <w:jc w:val="both"/>
              <w:rPr>
                <w:rFonts w:ascii="Arial" w:hAnsi="Arial" w:cs="Arial"/>
                <w:sz w:val="20"/>
                <w:szCs w:val="20"/>
              </w:rPr>
            </w:pPr>
            <w:r w:rsidRPr="00272499">
              <w:rPr>
                <w:rFonts w:ascii="Arial" w:hAnsi="Arial" w:cs="Arial"/>
                <w:sz w:val="20"/>
                <w:szCs w:val="20"/>
              </w:rPr>
              <w:t>$           16.00 por cabeza</w:t>
            </w:r>
          </w:p>
        </w:tc>
      </w:tr>
    </w:tbl>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CAPÍTULO VII</w:t>
      </w:r>
    </w:p>
    <w:p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Derechos por Certificados y Constancias</w:t>
      </w:r>
    </w:p>
    <w:p w:rsidR="00A11C3D" w:rsidRPr="00272499" w:rsidRDefault="00A11C3D" w:rsidP="00FF0E18">
      <w:pPr>
        <w:pStyle w:val="Textoindependiente"/>
        <w:spacing w:before="0" w:line="360" w:lineRule="auto"/>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33.- </w:t>
      </w:r>
      <w:r w:rsidRPr="00272499">
        <w:rPr>
          <w:rFonts w:ascii="Arial" w:hAnsi="Arial" w:cs="Arial"/>
          <w:sz w:val="20"/>
          <w:szCs w:val="20"/>
        </w:rPr>
        <w:t>Por los certificados y constancias que expida la autoridad municipal, se pagarán las cuotas siguientes:</w:t>
      </w:r>
    </w:p>
    <w:p w:rsidR="00A11C3D" w:rsidRPr="00272499" w:rsidRDefault="00A11C3D" w:rsidP="00FF0E18">
      <w:pPr>
        <w:pStyle w:val="Textoindependiente"/>
        <w:spacing w:before="0" w:line="360" w:lineRule="auto"/>
        <w:jc w:val="both"/>
        <w:rPr>
          <w:rFonts w:ascii="Arial" w:hAnsi="Arial" w:cs="Arial"/>
          <w:sz w:val="20"/>
          <w:szCs w:val="20"/>
        </w:rPr>
      </w:pPr>
    </w:p>
    <w:tbl>
      <w:tblPr>
        <w:tblStyle w:val="TableNormal"/>
        <w:tblW w:w="4346" w:type="pct"/>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gridCol w:w="1433"/>
      </w:tblGrid>
      <w:tr w:rsidR="00A11C3D" w:rsidRPr="00272499" w:rsidTr="00A11C3D">
        <w:trPr>
          <w:trHeight w:val="20"/>
        </w:trPr>
        <w:tc>
          <w:tcPr>
            <w:tcW w:w="4096" w:type="pct"/>
            <w:tcBorders>
              <w:top w:val="nil"/>
              <w:left w:val="nil"/>
              <w:bottom w:val="nil"/>
              <w:right w:val="nil"/>
            </w:tcBorders>
          </w:tcPr>
          <w:p w:rsidR="00A11C3D" w:rsidRPr="00272499" w:rsidRDefault="00A11C3D" w:rsidP="00A11C3D">
            <w:pPr>
              <w:pStyle w:val="TableParagraph"/>
              <w:tabs>
                <w:tab w:val="left" w:pos="431"/>
              </w:tabs>
              <w:spacing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Por cada certificado que expida el Ayuntamiento</w:t>
            </w:r>
          </w:p>
        </w:tc>
        <w:tc>
          <w:tcPr>
            <w:tcW w:w="904"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50.00</w:t>
            </w:r>
          </w:p>
        </w:tc>
      </w:tr>
      <w:tr w:rsidR="00A11C3D" w:rsidRPr="00272499" w:rsidTr="00A11C3D">
        <w:trPr>
          <w:trHeight w:val="20"/>
        </w:trPr>
        <w:tc>
          <w:tcPr>
            <w:tcW w:w="4096"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Por cada copia certificada que expida el Ayuntamiento, por hoja</w:t>
            </w:r>
          </w:p>
        </w:tc>
        <w:tc>
          <w:tcPr>
            <w:tcW w:w="904"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3.00</w:t>
            </w:r>
          </w:p>
        </w:tc>
      </w:tr>
      <w:tr w:rsidR="00A11C3D" w:rsidRPr="00272499" w:rsidTr="00A11C3D">
        <w:trPr>
          <w:trHeight w:val="20"/>
        </w:trPr>
        <w:tc>
          <w:tcPr>
            <w:tcW w:w="4096"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Por cada constancia que expida el Ayuntamiento</w:t>
            </w:r>
          </w:p>
        </w:tc>
        <w:tc>
          <w:tcPr>
            <w:tcW w:w="904"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sz w:val="20"/>
                <w:szCs w:val="20"/>
              </w:rPr>
              <w:t>$           50.00</w:t>
            </w:r>
          </w:p>
        </w:tc>
      </w:tr>
    </w:tbl>
    <w:p w:rsidR="00A11C3D" w:rsidRPr="00272499" w:rsidRDefault="00A11C3D" w:rsidP="00FF0E18">
      <w:pPr>
        <w:pStyle w:val="Textoindependiente"/>
        <w:jc w:val="both"/>
        <w:rPr>
          <w:rFonts w:ascii="Arial" w:hAnsi="Arial" w:cs="Arial"/>
          <w:sz w:val="20"/>
          <w:szCs w:val="20"/>
        </w:rPr>
      </w:pPr>
    </w:p>
    <w:p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CAPÍTULO VIII</w:t>
      </w:r>
    </w:p>
    <w:p w:rsidR="00A11C3D" w:rsidRPr="00272499" w:rsidRDefault="00A11C3D" w:rsidP="00FF0E18">
      <w:pPr>
        <w:spacing w:after="0" w:line="360" w:lineRule="auto"/>
        <w:jc w:val="center"/>
        <w:rPr>
          <w:rFonts w:ascii="Arial" w:hAnsi="Arial"/>
          <w:b/>
          <w:sz w:val="20"/>
          <w:szCs w:val="20"/>
        </w:rPr>
      </w:pPr>
      <w:r w:rsidRPr="00272499">
        <w:rPr>
          <w:rFonts w:ascii="Arial" w:hAnsi="Arial"/>
          <w:b/>
          <w:sz w:val="20"/>
          <w:szCs w:val="20"/>
        </w:rPr>
        <w:t>De los Derechos por el Uso y Aprovechamiento de los Bienes de</w:t>
      </w:r>
    </w:p>
    <w:p w:rsidR="00A11C3D" w:rsidRPr="00272499" w:rsidRDefault="00A11C3D" w:rsidP="00FF0E18">
      <w:pPr>
        <w:spacing w:after="0"/>
        <w:jc w:val="center"/>
        <w:rPr>
          <w:rFonts w:ascii="Arial" w:hAnsi="Arial"/>
          <w:b/>
          <w:sz w:val="20"/>
          <w:szCs w:val="20"/>
        </w:rPr>
      </w:pPr>
      <w:r w:rsidRPr="00272499">
        <w:rPr>
          <w:rFonts w:ascii="Arial" w:hAnsi="Arial"/>
          <w:b/>
          <w:sz w:val="20"/>
          <w:szCs w:val="20"/>
        </w:rPr>
        <w:t>Dominio Público del Patrimonio Municipal</w:t>
      </w:r>
    </w:p>
    <w:p w:rsidR="00FF0E18" w:rsidRDefault="00FF0E18"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34.- </w:t>
      </w:r>
      <w:r w:rsidRPr="00272499">
        <w:rPr>
          <w:rFonts w:ascii="Arial" w:hAnsi="Arial" w:cs="Arial"/>
          <w:sz w:val="20"/>
          <w:szCs w:val="20"/>
        </w:rPr>
        <w:t>Los derechos por servicios de mercados se causarán y pagarán de conformidad con las siguientes tarifas:</w:t>
      </w:r>
    </w:p>
    <w:p w:rsidR="00A11C3D" w:rsidRPr="00272499" w:rsidRDefault="00A11C3D" w:rsidP="00FF0E18">
      <w:pPr>
        <w:pStyle w:val="Textoindependiente"/>
        <w:spacing w:before="0" w:line="360" w:lineRule="auto"/>
        <w:jc w:val="both"/>
        <w:rPr>
          <w:rFonts w:ascii="Arial" w:hAnsi="Arial" w:cs="Arial"/>
          <w:sz w:val="20"/>
          <w:szCs w:val="20"/>
        </w:rPr>
      </w:pPr>
    </w:p>
    <w:tbl>
      <w:tblPr>
        <w:tblStyle w:val="TableNormal"/>
        <w:tblW w:w="4709" w:type="pct"/>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06"/>
        <w:gridCol w:w="3084"/>
      </w:tblGrid>
      <w:tr w:rsidR="00A11C3D" w:rsidRPr="00272499" w:rsidTr="00A11C3D">
        <w:trPr>
          <w:trHeight w:val="20"/>
        </w:trPr>
        <w:tc>
          <w:tcPr>
            <w:tcW w:w="3205"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Locatarios fijos</w:t>
            </w:r>
          </w:p>
        </w:tc>
        <w:tc>
          <w:tcPr>
            <w:tcW w:w="1795" w:type="pct"/>
            <w:tcBorders>
              <w:top w:val="nil"/>
              <w:left w:val="nil"/>
              <w:bottom w:val="nil"/>
              <w:right w:val="nil"/>
            </w:tcBorders>
          </w:tcPr>
          <w:p w:rsidR="00A11C3D" w:rsidRPr="00272499" w:rsidRDefault="00A11C3D" w:rsidP="00A11C3D">
            <w:pPr>
              <w:pStyle w:val="TableParagraph"/>
              <w:tabs>
                <w:tab w:val="left" w:pos="451"/>
              </w:tabs>
              <w:spacing w:line="360" w:lineRule="auto"/>
              <w:jc w:val="both"/>
              <w:rPr>
                <w:rFonts w:ascii="Arial" w:hAnsi="Arial" w:cs="Arial"/>
                <w:sz w:val="20"/>
                <w:szCs w:val="20"/>
              </w:rPr>
            </w:pPr>
            <w:r w:rsidRPr="00272499">
              <w:rPr>
                <w:rFonts w:ascii="Arial" w:hAnsi="Arial" w:cs="Arial"/>
                <w:sz w:val="20"/>
                <w:szCs w:val="20"/>
              </w:rPr>
              <w:t>$       150.00 semanales por mesa</w:t>
            </w:r>
          </w:p>
        </w:tc>
      </w:tr>
      <w:tr w:rsidR="00A11C3D" w:rsidRPr="00272499" w:rsidTr="00A11C3D">
        <w:trPr>
          <w:trHeight w:val="20"/>
        </w:trPr>
        <w:tc>
          <w:tcPr>
            <w:tcW w:w="3205" w:type="pct"/>
            <w:tcBorders>
              <w:top w:val="nil"/>
              <w:left w:val="nil"/>
              <w:bottom w:val="nil"/>
              <w:right w:val="nil"/>
            </w:tcBorders>
          </w:tcPr>
          <w:p w:rsidR="00A11C3D" w:rsidRPr="00272499" w:rsidRDefault="00A11C3D" w:rsidP="00A11C3D">
            <w:pPr>
              <w:pStyle w:val="TableParagraph"/>
              <w:spacing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Locatarios semifijos</w:t>
            </w:r>
          </w:p>
        </w:tc>
        <w:tc>
          <w:tcPr>
            <w:tcW w:w="1795" w:type="pct"/>
            <w:tcBorders>
              <w:top w:val="nil"/>
              <w:left w:val="nil"/>
              <w:bottom w:val="nil"/>
              <w:right w:val="nil"/>
            </w:tcBorders>
          </w:tcPr>
          <w:p w:rsidR="00A11C3D" w:rsidRPr="00272499" w:rsidRDefault="00A11C3D" w:rsidP="00A11C3D">
            <w:pPr>
              <w:pStyle w:val="TableParagraph"/>
              <w:tabs>
                <w:tab w:val="left" w:pos="594"/>
              </w:tabs>
              <w:spacing w:line="360" w:lineRule="auto"/>
              <w:jc w:val="both"/>
              <w:rPr>
                <w:rFonts w:ascii="Arial" w:hAnsi="Arial" w:cs="Arial"/>
                <w:sz w:val="20"/>
                <w:szCs w:val="20"/>
              </w:rPr>
            </w:pPr>
            <w:r w:rsidRPr="00272499">
              <w:rPr>
                <w:rFonts w:ascii="Arial" w:hAnsi="Arial" w:cs="Arial"/>
                <w:sz w:val="20"/>
                <w:szCs w:val="20"/>
              </w:rPr>
              <w:t>$         45.00 diario</w:t>
            </w:r>
          </w:p>
        </w:tc>
      </w:tr>
    </w:tbl>
    <w:p w:rsidR="00A11C3D" w:rsidRPr="00272499" w:rsidRDefault="00A11C3D" w:rsidP="00FF0E18">
      <w:pPr>
        <w:pStyle w:val="Textoindependiente"/>
        <w:spacing w:before="0" w:line="360" w:lineRule="auto"/>
        <w:jc w:val="center"/>
        <w:rPr>
          <w:rFonts w:ascii="Arial" w:hAnsi="Arial" w:cs="Arial"/>
          <w:sz w:val="20"/>
          <w:szCs w:val="20"/>
        </w:rPr>
      </w:pPr>
    </w:p>
    <w:p w:rsidR="00A11C3D" w:rsidRDefault="00A11C3D" w:rsidP="00FF0E18">
      <w:pPr>
        <w:spacing w:after="0" w:line="240" w:lineRule="auto"/>
        <w:jc w:val="center"/>
        <w:rPr>
          <w:rFonts w:ascii="Arial" w:hAnsi="Arial"/>
          <w:b/>
          <w:sz w:val="20"/>
          <w:szCs w:val="20"/>
        </w:rPr>
      </w:pPr>
      <w:r w:rsidRPr="00272499">
        <w:rPr>
          <w:rFonts w:ascii="Arial" w:hAnsi="Arial"/>
          <w:b/>
          <w:sz w:val="20"/>
          <w:szCs w:val="20"/>
        </w:rPr>
        <w:t>CAPÍTULO IX</w:t>
      </w:r>
    </w:p>
    <w:p w:rsidR="00FF0E18" w:rsidRPr="00272499" w:rsidRDefault="00FF0E18" w:rsidP="00FF0E18">
      <w:pPr>
        <w:spacing w:after="0" w:line="240" w:lineRule="auto"/>
        <w:jc w:val="center"/>
        <w:rPr>
          <w:rFonts w:ascii="Arial" w:hAnsi="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Derechos por Servicios de Panteones</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35.- </w:t>
      </w:r>
      <w:r w:rsidRPr="00272499">
        <w:rPr>
          <w:rFonts w:ascii="Arial" w:hAnsi="Arial" w:cs="Arial"/>
          <w:sz w:val="20"/>
          <w:szCs w:val="20"/>
        </w:rPr>
        <w:t>Los derechos a que se refiere este capítulo, se causarán y pagarán conforme a las siguientes cuotas:</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Inhumaciones en fosas y criptas, en adultos:</w:t>
      </w:r>
    </w:p>
    <w:tbl>
      <w:tblPr>
        <w:tblStyle w:val="TableNormal"/>
        <w:tblW w:w="3920" w:type="pct"/>
        <w:tblInd w:w="220" w:type="dxa"/>
        <w:tblLook w:val="01E0" w:firstRow="1" w:lastRow="1" w:firstColumn="1" w:lastColumn="1" w:noHBand="0" w:noVBand="0"/>
      </w:tblPr>
      <w:tblGrid>
        <w:gridCol w:w="5838"/>
        <w:gridCol w:w="1313"/>
      </w:tblGrid>
      <w:tr w:rsidR="00A11C3D" w:rsidRPr="00272499" w:rsidTr="00A11C3D">
        <w:trPr>
          <w:trHeight w:val="20"/>
        </w:trPr>
        <w:tc>
          <w:tcPr>
            <w:tcW w:w="4082" w:type="pct"/>
          </w:tcPr>
          <w:p w:rsidR="00A11C3D" w:rsidRPr="00272499" w:rsidRDefault="00A11C3D" w:rsidP="00FF0E18">
            <w:pPr>
              <w:pStyle w:val="TableParagraph"/>
              <w:tabs>
                <w:tab w:val="left" w:pos="466"/>
              </w:tabs>
              <w:spacing w:line="360" w:lineRule="auto"/>
              <w:ind w:left="220"/>
              <w:jc w:val="both"/>
              <w:rPr>
                <w:rFonts w:ascii="Arial" w:hAnsi="Arial" w:cs="Arial"/>
                <w:sz w:val="20"/>
                <w:szCs w:val="20"/>
              </w:rPr>
            </w:pPr>
            <w:r w:rsidRPr="00272499">
              <w:rPr>
                <w:rFonts w:ascii="Arial" w:hAnsi="Arial" w:cs="Arial"/>
                <w:b/>
                <w:bCs/>
                <w:sz w:val="20"/>
                <w:szCs w:val="20"/>
              </w:rPr>
              <w:t xml:space="preserve">      a)</w:t>
            </w:r>
            <w:r w:rsidRPr="00272499">
              <w:rPr>
                <w:rFonts w:ascii="Arial" w:hAnsi="Arial" w:cs="Arial"/>
                <w:sz w:val="20"/>
                <w:szCs w:val="20"/>
              </w:rPr>
              <w:t xml:space="preserve"> Por temporalidad de 2 años</w:t>
            </w:r>
          </w:p>
        </w:tc>
        <w:tc>
          <w:tcPr>
            <w:tcW w:w="918" w:type="pct"/>
          </w:tcPr>
          <w:p w:rsidR="00A11C3D" w:rsidRPr="00272499" w:rsidRDefault="00A11C3D" w:rsidP="00FF0E18">
            <w:pPr>
              <w:pStyle w:val="TableParagraph"/>
              <w:tabs>
                <w:tab w:val="left" w:pos="685"/>
              </w:tabs>
              <w:spacing w:line="360" w:lineRule="auto"/>
              <w:jc w:val="both"/>
              <w:rPr>
                <w:rFonts w:ascii="Arial" w:hAnsi="Arial" w:cs="Arial"/>
                <w:sz w:val="20"/>
                <w:szCs w:val="20"/>
              </w:rPr>
            </w:pPr>
            <w:r w:rsidRPr="00272499">
              <w:rPr>
                <w:rFonts w:ascii="Arial" w:hAnsi="Arial" w:cs="Arial"/>
                <w:sz w:val="20"/>
                <w:szCs w:val="20"/>
              </w:rPr>
              <w:t>$     350.00</w:t>
            </w:r>
          </w:p>
        </w:tc>
      </w:tr>
      <w:tr w:rsidR="00A11C3D" w:rsidRPr="00272499" w:rsidTr="00A11C3D">
        <w:trPr>
          <w:trHeight w:val="20"/>
        </w:trPr>
        <w:tc>
          <w:tcPr>
            <w:tcW w:w="4082" w:type="pct"/>
          </w:tcPr>
          <w:p w:rsidR="00A11C3D" w:rsidRPr="00272499" w:rsidRDefault="00A11C3D" w:rsidP="00FF0E18">
            <w:pPr>
              <w:pStyle w:val="TableParagraph"/>
              <w:tabs>
                <w:tab w:val="left" w:pos="466"/>
              </w:tabs>
              <w:spacing w:line="360" w:lineRule="auto"/>
              <w:ind w:left="220"/>
              <w:jc w:val="both"/>
              <w:rPr>
                <w:rFonts w:ascii="Arial" w:hAnsi="Arial" w:cs="Arial"/>
                <w:sz w:val="20"/>
                <w:szCs w:val="20"/>
              </w:rPr>
            </w:pPr>
            <w:r w:rsidRPr="00272499">
              <w:rPr>
                <w:rFonts w:ascii="Arial" w:hAnsi="Arial" w:cs="Arial"/>
                <w:b/>
                <w:sz w:val="20"/>
                <w:szCs w:val="20"/>
              </w:rPr>
              <w:t xml:space="preserve">      b) </w:t>
            </w:r>
            <w:r w:rsidRPr="00272499">
              <w:rPr>
                <w:rFonts w:ascii="Arial" w:hAnsi="Arial" w:cs="Arial"/>
                <w:sz w:val="20"/>
                <w:szCs w:val="20"/>
              </w:rPr>
              <w:t>Adquirida a perpetuidad</w:t>
            </w:r>
          </w:p>
        </w:tc>
        <w:tc>
          <w:tcPr>
            <w:tcW w:w="918" w:type="pct"/>
          </w:tcPr>
          <w:p w:rsidR="00A11C3D" w:rsidRPr="00272499" w:rsidRDefault="00A11C3D" w:rsidP="00FF0E18">
            <w:pPr>
              <w:pStyle w:val="TableParagraph"/>
              <w:tabs>
                <w:tab w:val="left" w:pos="524"/>
              </w:tabs>
              <w:spacing w:line="360" w:lineRule="auto"/>
              <w:jc w:val="both"/>
              <w:rPr>
                <w:rFonts w:ascii="Arial" w:hAnsi="Arial" w:cs="Arial"/>
                <w:sz w:val="20"/>
                <w:szCs w:val="20"/>
              </w:rPr>
            </w:pPr>
            <w:r w:rsidRPr="00272499">
              <w:rPr>
                <w:rFonts w:ascii="Arial" w:hAnsi="Arial" w:cs="Arial"/>
                <w:sz w:val="20"/>
                <w:szCs w:val="20"/>
              </w:rPr>
              <w:t>$  2,500.00</w:t>
            </w:r>
          </w:p>
        </w:tc>
      </w:tr>
      <w:tr w:rsidR="00A11C3D" w:rsidRPr="00272499" w:rsidTr="00A11C3D">
        <w:trPr>
          <w:trHeight w:val="20"/>
        </w:trPr>
        <w:tc>
          <w:tcPr>
            <w:tcW w:w="4082" w:type="pct"/>
          </w:tcPr>
          <w:p w:rsidR="00A11C3D" w:rsidRPr="00272499" w:rsidRDefault="00A11C3D" w:rsidP="00FF0E18">
            <w:pPr>
              <w:pStyle w:val="TableParagraph"/>
              <w:tabs>
                <w:tab w:val="left" w:pos="466"/>
              </w:tabs>
              <w:spacing w:line="360" w:lineRule="auto"/>
              <w:ind w:left="220"/>
              <w:jc w:val="both"/>
              <w:rPr>
                <w:rFonts w:ascii="Arial" w:hAnsi="Arial" w:cs="Arial"/>
                <w:sz w:val="20"/>
                <w:szCs w:val="20"/>
              </w:rPr>
            </w:pPr>
            <w:r w:rsidRPr="00272499">
              <w:rPr>
                <w:rFonts w:ascii="Arial" w:hAnsi="Arial" w:cs="Arial"/>
                <w:b/>
                <w:bCs/>
                <w:sz w:val="20"/>
                <w:szCs w:val="20"/>
              </w:rPr>
              <w:t xml:space="preserve">      c) </w:t>
            </w:r>
            <w:r w:rsidRPr="00272499">
              <w:rPr>
                <w:rFonts w:ascii="Arial" w:hAnsi="Arial" w:cs="Arial"/>
                <w:sz w:val="20"/>
                <w:szCs w:val="20"/>
              </w:rPr>
              <w:t>Refrendo por depósitos de restos a 1 año</w:t>
            </w:r>
          </w:p>
        </w:tc>
        <w:tc>
          <w:tcPr>
            <w:tcW w:w="918" w:type="pct"/>
          </w:tcPr>
          <w:p w:rsidR="00A11C3D" w:rsidRPr="00272499" w:rsidRDefault="00A11C3D" w:rsidP="00FF0E18">
            <w:pPr>
              <w:pStyle w:val="TableParagraph"/>
              <w:tabs>
                <w:tab w:val="left" w:pos="688"/>
              </w:tabs>
              <w:spacing w:line="360" w:lineRule="auto"/>
              <w:jc w:val="both"/>
              <w:rPr>
                <w:rFonts w:ascii="Arial" w:hAnsi="Arial" w:cs="Arial"/>
                <w:sz w:val="20"/>
                <w:szCs w:val="20"/>
              </w:rPr>
            </w:pPr>
            <w:r w:rsidRPr="00272499">
              <w:rPr>
                <w:rFonts w:ascii="Arial" w:hAnsi="Arial" w:cs="Arial"/>
                <w:sz w:val="20"/>
                <w:szCs w:val="20"/>
              </w:rPr>
              <w:t>$     100.00</w:t>
            </w:r>
          </w:p>
        </w:tc>
      </w:tr>
    </w:tbl>
    <w:p w:rsidR="00A11C3D" w:rsidRPr="00272499" w:rsidRDefault="00A11C3D" w:rsidP="00FF0E18">
      <w:pPr>
        <w:pStyle w:val="Textoindependiente"/>
        <w:spacing w:before="0" w:line="360" w:lineRule="auto"/>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En las fosas o criptas para niños, las tarifas aplicadas a cada uno de los conceptos serán el 70% de las aplicadas por los adultos.</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Permiso de mantenimiento o construcción de cripta o gaveta en cualquiera de las clases de los cementerios municipales $ 250.00</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Exhumación después de transcurrido el término de ley $ 350.00</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CAPÍTULO X</w:t>
      </w:r>
    </w:p>
    <w:p w:rsidR="00A11C3D" w:rsidRPr="00272499" w:rsidRDefault="00A11C3D" w:rsidP="00FF0E18">
      <w:pPr>
        <w:jc w:val="center"/>
        <w:rPr>
          <w:rFonts w:ascii="Arial" w:hAnsi="Arial"/>
          <w:b/>
          <w:sz w:val="20"/>
          <w:szCs w:val="20"/>
        </w:rPr>
      </w:pPr>
      <w:r w:rsidRPr="00272499">
        <w:rPr>
          <w:rFonts w:ascii="Arial" w:hAnsi="Arial"/>
          <w:b/>
          <w:sz w:val="20"/>
          <w:szCs w:val="20"/>
        </w:rPr>
        <w:t>Derechos por los Servicios de Acceso a la Información Pública</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bCs/>
          <w:sz w:val="20"/>
          <w:szCs w:val="20"/>
          <w:lang w:val="es-ES_tradnl"/>
        </w:rPr>
      </w:pPr>
      <w:r w:rsidRPr="00272499">
        <w:rPr>
          <w:rFonts w:ascii="Arial" w:hAnsi="Arial" w:cs="Arial"/>
          <w:b/>
          <w:sz w:val="20"/>
          <w:szCs w:val="20"/>
        </w:rPr>
        <w:t xml:space="preserve">Artículo 36.- </w:t>
      </w:r>
      <w:r w:rsidRPr="00272499">
        <w:rPr>
          <w:rFonts w:ascii="Arial" w:hAnsi="Arial" w:cs="Arial"/>
          <w:sz w:val="20"/>
          <w:szCs w:val="20"/>
        </w:rPr>
        <w:t>Los derechos a que se refiere este capítulo se pagarán de conformidad con las siguientes cuotas:</w:t>
      </w:r>
      <w:r w:rsidRPr="00272499">
        <w:rPr>
          <w:rFonts w:ascii="Arial" w:hAnsi="Arial" w:cs="Arial"/>
          <w:bCs/>
          <w:sz w:val="20"/>
          <w:szCs w:val="20"/>
          <w:lang w:val="es-ES_tradnl"/>
        </w:rPr>
        <w:t xml:space="preserve"> El derecho por acceso a la información pública que proporciona la Unidad de Transparencia municipal será gratuita.</w:t>
      </w:r>
    </w:p>
    <w:p w:rsidR="00A11C3D" w:rsidRPr="00272499" w:rsidRDefault="00A11C3D" w:rsidP="00FF0E18">
      <w:pPr>
        <w:pStyle w:val="Textoindependiente"/>
        <w:spacing w:before="0" w:line="360" w:lineRule="auto"/>
        <w:jc w:val="both"/>
        <w:rPr>
          <w:rFonts w:ascii="Arial" w:hAnsi="Arial" w:cs="Arial"/>
          <w:bCs/>
          <w:sz w:val="20"/>
          <w:szCs w:val="20"/>
          <w:lang w:val="es-ES_tradnl"/>
        </w:rPr>
      </w:pPr>
    </w:p>
    <w:p w:rsidR="00A11C3D" w:rsidRPr="00272499" w:rsidRDefault="00A11C3D" w:rsidP="00FF0E18">
      <w:pPr>
        <w:pStyle w:val="Textoindependiente"/>
        <w:spacing w:before="0" w:line="360" w:lineRule="auto"/>
        <w:jc w:val="both"/>
        <w:rPr>
          <w:rFonts w:ascii="Arial" w:hAnsi="Arial" w:cs="Arial"/>
          <w:bCs/>
          <w:sz w:val="20"/>
          <w:szCs w:val="20"/>
          <w:lang w:val="es-ES_tradnl"/>
        </w:rPr>
      </w:pPr>
      <w:r w:rsidRPr="00272499">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11C3D" w:rsidRPr="00272499" w:rsidRDefault="00A11C3D" w:rsidP="00FF0E18">
      <w:pPr>
        <w:pStyle w:val="Textoindependiente"/>
        <w:spacing w:before="0" w:line="360" w:lineRule="auto"/>
        <w:jc w:val="both"/>
        <w:rPr>
          <w:rFonts w:ascii="Arial" w:hAnsi="Arial" w:cs="Arial"/>
          <w:bCs/>
          <w:sz w:val="20"/>
          <w:szCs w:val="20"/>
          <w:lang w:val="es-ES_tradnl"/>
        </w:rPr>
      </w:pPr>
    </w:p>
    <w:p w:rsidR="00A11C3D" w:rsidRPr="00272499" w:rsidRDefault="00A11C3D" w:rsidP="00FF0E18">
      <w:pPr>
        <w:pStyle w:val="Textoindependiente"/>
        <w:spacing w:before="0" w:line="360" w:lineRule="auto"/>
        <w:jc w:val="both"/>
        <w:rPr>
          <w:rFonts w:ascii="Arial" w:hAnsi="Arial" w:cs="Arial"/>
          <w:bCs/>
          <w:sz w:val="20"/>
          <w:szCs w:val="20"/>
          <w:lang w:val="es-ES_tradnl"/>
        </w:rPr>
      </w:pPr>
      <w:r w:rsidRPr="00272499">
        <w:rPr>
          <w:rFonts w:ascii="Arial" w:hAnsi="Arial" w:cs="Arial"/>
          <w:bCs/>
          <w:sz w:val="20"/>
          <w:szCs w:val="20"/>
          <w:lang w:val="es-ES_tradnl"/>
        </w:rPr>
        <w:t xml:space="preserve">El costo de recuperación que deberá cubrir el solicitante </w:t>
      </w:r>
      <w:r w:rsidRPr="00272499">
        <w:rPr>
          <w:rFonts w:ascii="Arial" w:hAnsi="Arial" w:cs="Arial"/>
          <w:sz w:val="20"/>
          <w:szCs w:val="20"/>
        </w:rPr>
        <w:t>por la modalidad de entrega de reproducción de la información a que se refiere este Capítulo,</w:t>
      </w:r>
      <w:r w:rsidRPr="00272499">
        <w:rPr>
          <w:rFonts w:ascii="Arial" w:hAnsi="Arial" w:cs="Arial"/>
          <w:bCs/>
          <w:sz w:val="20"/>
          <w:szCs w:val="20"/>
          <w:lang w:val="es-ES_tradnl"/>
        </w:rPr>
        <w:t xml:space="preserve"> no podrá ser superior a la suma del precio total del medio utilizado, y será de acuerdo con la siguiente tarifa:</w:t>
      </w:r>
    </w:p>
    <w:p w:rsidR="00A11C3D" w:rsidRPr="00272499" w:rsidRDefault="00A11C3D" w:rsidP="00FF0E18">
      <w:pPr>
        <w:pStyle w:val="Textoindependiente"/>
        <w:spacing w:before="0" w:line="360" w:lineRule="auto"/>
        <w:jc w:val="both"/>
        <w:rPr>
          <w:rFonts w:ascii="Arial" w:hAnsi="Arial" w:cs="Arial"/>
          <w:bCs/>
          <w:sz w:val="20"/>
          <w:szCs w:val="20"/>
          <w:lang w:val="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05"/>
        <w:gridCol w:w="1967"/>
      </w:tblGrid>
      <w:tr w:rsidR="00A11C3D" w:rsidRPr="00272499" w:rsidTr="00A11C3D">
        <w:trPr>
          <w:jc w:val="center"/>
        </w:trPr>
        <w:tc>
          <w:tcPr>
            <w:tcW w:w="550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11C3D" w:rsidRPr="00272499" w:rsidRDefault="00A11C3D" w:rsidP="00FF0E18">
            <w:pPr>
              <w:spacing w:after="0" w:line="360" w:lineRule="auto"/>
              <w:jc w:val="center"/>
              <w:rPr>
                <w:rFonts w:ascii="Arial" w:hAnsi="Arial"/>
                <w:b/>
                <w:color w:val="000000"/>
                <w:sz w:val="20"/>
                <w:szCs w:val="20"/>
                <w:lang w:eastAsia="es-MX"/>
              </w:rPr>
            </w:pPr>
            <w:r w:rsidRPr="00272499">
              <w:rPr>
                <w:rFonts w:ascii="Arial" w:hAnsi="Arial"/>
                <w:b/>
                <w:color w:val="000000"/>
                <w:sz w:val="20"/>
                <w:szCs w:val="20"/>
                <w:lang w:eastAsia="es-MX"/>
              </w:rPr>
              <w:t>Medio de reproducción</w:t>
            </w:r>
          </w:p>
        </w:tc>
        <w:tc>
          <w:tcPr>
            <w:tcW w:w="196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11C3D" w:rsidRPr="00272499" w:rsidRDefault="00A11C3D" w:rsidP="00FF0E18">
            <w:pPr>
              <w:spacing w:after="0" w:line="360" w:lineRule="auto"/>
              <w:jc w:val="center"/>
              <w:rPr>
                <w:rFonts w:ascii="Arial" w:hAnsi="Arial"/>
                <w:b/>
                <w:color w:val="000000"/>
                <w:sz w:val="20"/>
                <w:szCs w:val="20"/>
                <w:lang w:eastAsia="es-MX"/>
              </w:rPr>
            </w:pPr>
            <w:r w:rsidRPr="00272499">
              <w:rPr>
                <w:rFonts w:ascii="Arial" w:hAnsi="Arial"/>
                <w:b/>
                <w:color w:val="000000"/>
                <w:sz w:val="20"/>
                <w:szCs w:val="20"/>
                <w:lang w:eastAsia="es-MX"/>
              </w:rPr>
              <w:t>Costo aplicable</w:t>
            </w:r>
          </w:p>
        </w:tc>
      </w:tr>
      <w:tr w:rsidR="00A11C3D" w:rsidRPr="00272499" w:rsidTr="00A11C3D">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11C3D" w:rsidRPr="00272499" w:rsidRDefault="00A11C3D" w:rsidP="00FF0E18">
            <w:pPr>
              <w:spacing w:after="0" w:line="360" w:lineRule="auto"/>
              <w:jc w:val="both"/>
              <w:rPr>
                <w:rFonts w:ascii="Arial" w:hAnsi="Arial"/>
                <w:color w:val="000000"/>
                <w:sz w:val="20"/>
                <w:szCs w:val="20"/>
                <w:lang w:eastAsia="es-MX"/>
              </w:rPr>
            </w:pPr>
            <w:r w:rsidRPr="00272499">
              <w:rPr>
                <w:rFonts w:ascii="Arial" w:hAnsi="Arial"/>
                <w:b/>
                <w:color w:val="000000"/>
                <w:sz w:val="20"/>
                <w:szCs w:val="20"/>
                <w:lang w:eastAsia="es-MX"/>
              </w:rPr>
              <w:t>I.</w:t>
            </w:r>
            <w:r w:rsidRPr="00272499">
              <w:rPr>
                <w:rFonts w:ascii="Arial" w:hAnsi="Arial"/>
                <w:color w:val="000000"/>
                <w:sz w:val="20"/>
                <w:szCs w:val="20"/>
                <w:lang w:eastAsia="es-MX"/>
              </w:rPr>
              <w:t xml:space="preserve"> Copia simple o impresa a partir de la vigesimoprimera hoja 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11C3D" w:rsidRPr="00272499" w:rsidRDefault="00A11C3D" w:rsidP="00FF0E18">
            <w:pPr>
              <w:spacing w:after="0" w:line="360" w:lineRule="auto"/>
              <w:jc w:val="right"/>
              <w:rPr>
                <w:rFonts w:ascii="Arial" w:hAnsi="Arial"/>
                <w:color w:val="000000"/>
                <w:sz w:val="20"/>
                <w:szCs w:val="20"/>
                <w:lang w:eastAsia="es-MX"/>
              </w:rPr>
            </w:pPr>
          </w:p>
          <w:p w:rsidR="00A11C3D" w:rsidRPr="00272499" w:rsidRDefault="00A11C3D" w:rsidP="00FF0E18">
            <w:pPr>
              <w:spacing w:after="0" w:line="360" w:lineRule="auto"/>
              <w:jc w:val="right"/>
              <w:rPr>
                <w:rFonts w:ascii="Arial" w:hAnsi="Arial"/>
                <w:color w:val="000000"/>
                <w:sz w:val="20"/>
                <w:szCs w:val="20"/>
                <w:lang w:eastAsia="es-MX"/>
              </w:rPr>
            </w:pPr>
            <w:r w:rsidRPr="00272499">
              <w:rPr>
                <w:rFonts w:ascii="Arial" w:hAnsi="Arial"/>
                <w:color w:val="000000"/>
                <w:sz w:val="20"/>
                <w:szCs w:val="20"/>
                <w:lang w:eastAsia="es-MX"/>
              </w:rPr>
              <w:t>$1.00 por hoja</w:t>
            </w:r>
          </w:p>
        </w:tc>
      </w:tr>
      <w:tr w:rsidR="00A11C3D" w:rsidRPr="00272499" w:rsidTr="00A11C3D">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11C3D" w:rsidRPr="00272499" w:rsidRDefault="00A11C3D" w:rsidP="00FF0E18">
            <w:pPr>
              <w:spacing w:after="0" w:line="360" w:lineRule="auto"/>
              <w:jc w:val="both"/>
              <w:rPr>
                <w:rFonts w:ascii="Arial" w:hAnsi="Arial"/>
                <w:color w:val="000000"/>
                <w:sz w:val="20"/>
                <w:szCs w:val="20"/>
                <w:lang w:eastAsia="es-MX"/>
              </w:rPr>
            </w:pPr>
            <w:r w:rsidRPr="00272499">
              <w:rPr>
                <w:rFonts w:ascii="Arial" w:hAnsi="Arial"/>
                <w:b/>
                <w:color w:val="000000"/>
                <w:sz w:val="20"/>
                <w:szCs w:val="20"/>
                <w:lang w:eastAsia="es-MX"/>
              </w:rPr>
              <w:t>II.</w:t>
            </w:r>
            <w:r w:rsidRPr="00272499">
              <w:rPr>
                <w:rFonts w:ascii="Arial" w:hAnsi="Arial"/>
                <w:color w:val="000000"/>
                <w:sz w:val="20"/>
                <w:szCs w:val="20"/>
                <w:lang w:eastAsia="es-MX"/>
              </w:rPr>
              <w:t xml:space="preserve"> Copia certificada a partir de la vigesimoprimera hoja 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11C3D" w:rsidRPr="00272499" w:rsidRDefault="00A11C3D" w:rsidP="00FF0E18">
            <w:pPr>
              <w:spacing w:after="0" w:line="360" w:lineRule="auto"/>
              <w:jc w:val="right"/>
              <w:rPr>
                <w:rFonts w:ascii="Arial" w:hAnsi="Arial"/>
                <w:color w:val="000000"/>
                <w:sz w:val="20"/>
                <w:szCs w:val="20"/>
                <w:lang w:eastAsia="es-MX"/>
              </w:rPr>
            </w:pPr>
          </w:p>
          <w:p w:rsidR="00A11C3D" w:rsidRPr="00272499" w:rsidRDefault="00A11C3D" w:rsidP="00FF0E18">
            <w:pPr>
              <w:spacing w:after="0" w:line="360" w:lineRule="auto"/>
              <w:jc w:val="center"/>
              <w:rPr>
                <w:rFonts w:ascii="Arial" w:hAnsi="Arial"/>
                <w:color w:val="000000"/>
                <w:sz w:val="20"/>
                <w:szCs w:val="20"/>
                <w:lang w:eastAsia="es-MX"/>
              </w:rPr>
            </w:pPr>
            <w:r w:rsidRPr="00272499">
              <w:rPr>
                <w:rFonts w:ascii="Arial" w:hAnsi="Arial"/>
                <w:color w:val="000000"/>
                <w:sz w:val="20"/>
                <w:szCs w:val="20"/>
                <w:lang w:eastAsia="es-MX"/>
              </w:rPr>
              <w:t xml:space="preserve">         $3.00 por hoja</w:t>
            </w:r>
          </w:p>
        </w:tc>
      </w:tr>
      <w:tr w:rsidR="00A11C3D" w:rsidRPr="00272499" w:rsidTr="00A11C3D">
        <w:trPr>
          <w:jc w:val="center"/>
        </w:trPr>
        <w:tc>
          <w:tcPr>
            <w:tcW w:w="5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11C3D" w:rsidRPr="00272499" w:rsidRDefault="00A11C3D" w:rsidP="00FF0E18">
            <w:pPr>
              <w:spacing w:after="0" w:line="360" w:lineRule="auto"/>
              <w:jc w:val="both"/>
              <w:rPr>
                <w:rFonts w:ascii="Arial" w:hAnsi="Arial"/>
                <w:color w:val="000000"/>
                <w:sz w:val="20"/>
                <w:szCs w:val="20"/>
                <w:lang w:val="pt-BR" w:eastAsia="es-MX"/>
              </w:rPr>
            </w:pPr>
            <w:r w:rsidRPr="00272499">
              <w:rPr>
                <w:rFonts w:ascii="Arial" w:hAnsi="Arial"/>
                <w:b/>
                <w:color w:val="000000"/>
                <w:sz w:val="20"/>
                <w:szCs w:val="20"/>
                <w:lang w:val="pt-BR" w:eastAsia="es-MX"/>
              </w:rPr>
              <w:t>III.</w:t>
            </w:r>
            <w:r w:rsidRPr="00272499">
              <w:rPr>
                <w:rFonts w:ascii="Arial" w:hAnsi="Arial"/>
                <w:color w:val="000000"/>
                <w:sz w:val="20"/>
                <w:szCs w:val="20"/>
                <w:lang w:val="pt-BR" w:eastAsia="es-MX"/>
              </w:rPr>
              <w:t xml:space="preserve"> Disco compacto o multimedia (CD ó DVD) </w:t>
            </w:r>
            <w:r w:rsidRPr="00272499">
              <w:rPr>
                <w:rFonts w:ascii="Arial" w:hAnsi="Arial"/>
                <w:color w:val="000000"/>
                <w:sz w:val="20"/>
                <w:szCs w:val="20"/>
                <w:lang w:eastAsia="es-MX"/>
              </w:rPr>
              <w:t>proporcionada por la Unidad de Transparencia.</w:t>
            </w:r>
          </w:p>
        </w:tc>
        <w:tc>
          <w:tcPr>
            <w:tcW w:w="19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11C3D" w:rsidRPr="00272499" w:rsidRDefault="00A11C3D" w:rsidP="00FF0E18">
            <w:pPr>
              <w:spacing w:after="0" w:line="360" w:lineRule="auto"/>
              <w:jc w:val="right"/>
              <w:rPr>
                <w:rFonts w:ascii="Arial" w:hAnsi="Arial"/>
                <w:color w:val="000000"/>
                <w:sz w:val="20"/>
                <w:szCs w:val="20"/>
                <w:lang w:eastAsia="es-MX"/>
              </w:rPr>
            </w:pPr>
          </w:p>
          <w:p w:rsidR="00A11C3D" w:rsidRPr="00272499" w:rsidRDefault="00A11C3D" w:rsidP="00FF0E18">
            <w:pPr>
              <w:spacing w:after="0" w:line="360" w:lineRule="auto"/>
              <w:jc w:val="right"/>
              <w:rPr>
                <w:rFonts w:ascii="Arial" w:hAnsi="Arial"/>
                <w:color w:val="000000"/>
                <w:sz w:val="20"/>
                <w:szCs w:val="20"/>
                <w:lang w:eastAsia="es-MX"/>
              </w:rPr>
            </w:pPr>
            <w:r w:rsidRPr="00272499">
              <w:rPr>
                <w:rFonts w:ascii="Arial" w:hAnsi="Arial"/>
                <w:color w:val="000000"/>
                <w:sz w:val="20"/>
                <w:szCs w:val="20"/>
                <w:lang w:eastAsia="es-MX"/>
              </w:rPr>
              <w:t xml:space="preserve">$10.00 </w:t>
            </w:r>
          </w:p>
        </w:tc>
      </w:tr>
    </w:tbl>
    <w:p w:rsidR="00A11C3D" w:rsidRPr="00272499" w:rsidRDefault="00A11C3D" w:rsidP="00FF0E18">
      <w:pPr>
        <w:pStyle w:val="Textoindependiente"/>
        <w:spacing w:before="0" w:line="360" w:lineRule="auto"/>
        <w:ind w:left="0"/>
        <w:jc w:val="both"/>
        <w:rPr>
          <w:rFonts w:ascii="Arial" w:hAnsi="Arial" w:cs="Arial"/>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XI</w:t>
      </w: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Derechos por Servicio de Alumbrado Público</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37.- </w:t>
      </w:r>
      <w:r w:rsidRPr="00272499">
        <w:rPr>
          <w:rFonts w:ascii="Arial" w:hAnsi="Arial" w:cs="Arial"/>
          <w:sz w:val="20"/>
          <w:szCs w:val="20"/>
        </w:rPr>
        <w:t>El derecho por el servicio de alumbrado público será el que resulte de aplicar la tarifa que se describe en la Ley de Hacienda para el Municipio de Dzilám de Bravo, Yucatán.</w:t>
      </w:r>
    </w:p>
    <w:p w:rsidR="00A11C3D" w:rsidRPr="00272499" w:rsidRDefault="00A11C3D" w:rsidP="00FF0E18">
      <w:pPr>
        <w:pStyle w:val="Textoindependiente"/>
        <w:spacing w:before="0" w:line="360" w:lineRule="auto"/>
        <w:jc w:val="center"/>
        <w:rPr>
          <w:rFonts w:ascii="Arial" w:hAnsi="Arial" w:cs="Arial"/>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TÍTULO CUARTO</w:t>
      </w: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CONTRIBUCIONES DE MEJORAS</w:t>
      </w:r>
    </w:p>
    <w:p w:rsidR="00A11C3D" w:rsidRPr="00272499" w:rsidRDefault="00A11C3D" w:rsidP="00FF0E18">
      <w:pPr>
        <w:pStyle w:val="Textoindependiente"/>
        <w:spacing w:before="0" w:line="360" w:lineRule="auto"/>
        <w:jc w:val="center"/>
        <w:rPr>
          <w:rFonts w:ascii="Arial" w:hAnsi="Arial" w:cs="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ÚNICO</w:t>
      </w: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Contribuciones de Mejoras</w:t>
      </w:r>
    </w:p>
    <w:p w:rsidR="00A11C3D" w:rsidRPr="00272499" w:rsidRDefault="00A11C3D" w:rsidP="00FF0E18">
      <w:pPr>
        <w:pStyle w:val="Textoindependiente"/>
        <w:spacing w:before="0" w:line="360" w:lineRule="auto"/>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38.- </w:t>
      </w:r>
      <w:r w:rsidRPr="00272499">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La cuota a pagar se determinará de conformidad con lo establecido en la Ley de Hacienda para el Municipio de Dzilám de Bravo, Yucatán.</w:t>
      </w:r>
    </w:p>
    <w:p w:rsidR="00A11C3D" w:rsidRPr="00272499" w:rsidRDefault="00A11C3D" w:rsidP="00FF0E18">
      <w:pPr>
        <w:pStyle w:val="Textoindependiente"/>
        <w:spacing w:before="0"/>
        <w:jc w:val="center"/>
        <w:rPr>
          <w:rFonts w:ascii="Arial" w:hAnsi="Arial" w:cs="Arial"/>
          <w:b/>
          <w:sz w:val="20"/>
          <w:szCs w:val="20"/>
        </w:rPr>
      </w:pPr>
    </w:p>
    <w:p w:rsidR="00A11C3D" w:rsidRDefault="00A11C3D" w:rsidP="00FF0E18">
      <w:pPr>
        <w:pStyle w:val="Textoindependiente"/>
        <w:spacing w:before="0"/>
        <w:jc w:val="center"/>
        <w:rPr>
          <w:rFonts w:ascii="Arial" w:hAnsi="Arial" w:cs="Arial"/>
          <w:b/>
          <w:sz w:val="20"/>
          <w:szCs w:val="20"/>
        </w:rPr>
      </w:pPr>
      <w:r w:rsidRPr="00272499">
        <w:rPr>
          <w:rFonts w:ascii="Arial" w:hAnsi="Arial" w:cs="Arial"/>
          <w:b/>
          <w:sz w:val="20"/>
          <w:szCs w:val="20"/>
        </w:rPr>
        <w:t>TÍTULO QUINTO</w:t>
      </w:r>
    </w:p>
    <w:p w:rsidR="00FF0E18" w:rsidRPr="00272499" w:rsidRDefault="00FF0E18" w:rsidP="00FF0E18">
      <w:pPr>
        <w:pStyle w:val="Textoindependiente"/>
        <w:spacing w:before="0"/>
        <w:jc w:val="center"/>
        <w:rPr>
          <w:rFonts w:ascii="Arial" w:hAnsi="Arial" w:cs="Arial"/>
          <w:b/>
          <w:sz w:val="20"/>
          <w:szCs w:val="20"/>
        </w:rPr>
      </w:pP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PRODUCTOS</w:t>
      </w:r>
    </w:p>
    <w:p w:rsidR="00A11C3D" w:rsidRPr="00272499" w:rsidRDefault="00A11C3D" w:rsidP="00FF0E18">
      <w:pPr>
        <w:pStyle w:val="Textoindependiente"/>
        <w:spacing w:before="0"/>
        <w:jc w:val="center"/>
        <w:rPr>
          <w:rFonts w:ascii="Arial" w:hAnsi="Arial" w:cs="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w:t>
      </w: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Productos Derivados de Bienes Inmuebles</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39.- </w:t>
      </w:r>
      <w:r w:rsidRPr="00272499">
        <w:rPr>
          <w:rFonts w:ascii="Arial" w:hAnsi="Arial" w:cs="Arial"/>
          <w:sz w:val="20"/>
          <w:szCs w:val="20"/>
        </w:rPr>
        <w:t>El Municipio percibirá productos derivados de sus bienes inmuebles por los siguientes conceptos:</w:t>
      </w:r>
    </w:p>
    <w:p w:rsidR="00A11C3D" w:rsidRPr="00272499" w:rsidRDefault="00A11C3D" w:rsidP="00FF0E18">
      <w:pPr>
        <w:pStyle w:val="Textoindependiente"/>
        <w:spacing w:before="0"/>
        <w:jc w:val="both"/>
        <w:rPr>
          <w:rFonts w:ascii="Arial" w:hAnsi="Arial" w:cs="Arial"/>
          <w:sz w:val="20"/>
          <w:szCs w:val="20"/>
        </w:rPr>
      </w:pPr>
    </w:p>
    <w:p w:rsidR="00A11C3D" w:rsidRDefault="00A11C3D" w:rsidP="00FF0E18">
      <w:pPr>
        <w:pStyle w:val="Textoindependiente"/>
        <w:tabs>
          <w:tab w:val="left" w:pos="941"/>
        </w:tabs>
        <w:spacing w:before="0" w:line="360" w:lineRule="auto"/>
        <w:jc w:val="both"/>
        <w:rPr>
          <w:rFonts w:ascii="Arial" w:hAnsi="Arial" w:cs="Arial"/>
          <w:sz w:val="20"/>
          <w:szCs w:val="20"/>
        </w:rPr>
      </w:pPr>
      <w:r w:rsidRPr="00272499">
        <w:rPr>
          <w:rFonts w:ascii="Arial" w:hAnsi="Arial" w:cs="Arial"/>
          <w:b/>
          <w:sz w:val="20"/>
          <w:szCs w:val="20"/>
        </w:rPr>
        <w:t>I.-</w:t>
      </w:r>
      <w:r w:rsidRPr="00272499">
        <w:rPr>
          <w:rFonts w:ascii="Arial" w:hAnsi="Arial" w:cs="Arial"/>
          <w:sz w:val="20"/>
          <w:szCs w:val="20"/>
        </w:rPr>
        <w:t xml:space="preserve"> Arrendamiento o enajenación de bienes inmuebles;</w:t>
      </w:r>
    </w:p>
    <w:p w:rsidR="00FF0E18" w:rsidRPr="00272499" w:rsidRDefault="00FF0E18" w:rsidP="00FF0E18">
      <w:pPr>
        <w:pStyle w:val="Textoindependiente"/>
        <w:tabs>
          <w:tab w:val="left" w:pos="941"/>
        </w:tabs>
        <w:spacing w:before="0"/>
        <w:jc w:val="both"/>
        <w:rPr>
          <w:rFonts w:ascii="Arial" w:hAnsi="Arial" w:cs="Arial"/>
          <w:sz w:val="20"/>
          <w:szCs w:val="20"/>
        </w:rPr>
      </w:pPr>
    </w:p>
    <w:p w:rsidR="00A11C3D"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Por arrendamiento temporal o concesión por el tiempo útil de locales ubicados en bienes de dominio público, tales como mercados, plazas, jardines, unidades deportivas y otros bienes destinados a un servicio público, y</w:t>
      </w:r>
    </w:p>
    <w:p w:rsidR="00FF0E18" w:rsidRPr="00272499" w:rsidRDefault="00FF0E18" w:rsidP="00FF0E18">
      <w:pPr>
        <w:pStyle w:val="Textoindependiente"/>
        <w:spacing w:before="0"/>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Por concesión del uso del piso en la vía pública o en bienes destinados a un servicio público como unidades deportivas, plazas y otros bienes de dominio público.</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Por derecho de piso a vendedores con puestos semifijos se pagará una cuota de $ 50.00 diarios En los casos de vendedores ambulantes se establecerá una cuota fija de $ 50.00 por día.</w:t>
      </w:r>
    </w:p>
    <w:p w:rsidR="00A11C3D" w:rsidRPr="00272499" w:rsidRDefault="00A11C3D" w:rsidP="00FF0E18">
      <w:pPr>
        <w:pStyle w:val="Textoindependiente"/>
        <w:spacing w:before="0" w:line="360" w:lineRule="auto"/>
        <w:jc w:val="center"/>
        <w:rPr>
          <w:rFonts w:ascii="Arial" w:hAnsi="Arial" w:cs="Arial"/>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Productos Derivados de Bienes Muebles</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40.- </w:t>
      </w:r>
      <w:r w:rsidRPr="00272499">
        <w:rPr>
          <w:rFonts w:ascii="Arial" w:hAnsi="Arial" w:cs="Arial"/>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Dzilám de Bravo, Yucatán.</w:t>
      </w:r>
    </w:p>
    <w:p w:rsidR="00A11C3D" w:rsidRPr="00272499" w:rsidRDefault="00A11C3D" w:rsidP="00FF0E18">
      <w:pPr>
        <w:spacing w:line="240" w:lineRule="auto"/>
        <w:jc w:val="center"/>
        <w:rPr>
          <w:rFonts w:ascii="Arial" w:hAnsi="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III</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Productos Financieros</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41.- </w:t>
      </w:r>
      <w:r w:rsidRPr="00272499">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A11C3D" w:rsidRPr="00272499" w:rsidRDefault="00A11C3D" w:rsidP="00FF0E18">
      <w:pPr>
        <w:pStyle w:val="Textoindependiente"/>
        <w:spacing w:before="0" w:line="360" w:lineRule="auto"/>
        <w:jc w:val="both"/>
        <w:rPr>
          <w:rFonts w:ascii="Arial" w:hAnsi="Arial" w:cs="Arial"/>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IV</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Otros Productos</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42.- </w:t>
      </w:r>
      <w:r w:rsidRPr="00272499">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A11C3D" w:rsidRPr="00272499" w:rsidRDefault="00A11C3D" w:rsidP="00FF0E18">
      <w:pPr>
        <w:spacing w:line="240" w:lineRule="auto"/>
        <w:jc w:val="center"/>
        <w:rPr>
          <w:rFonts w:ascii="Arial" w:hAnsi="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TÍTULO SEXTO</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w:t>
      </w:r>
    </w:p>
    <w:p w:rsidR="00A11C3D" w:rsidRPr="00272499" w:rsidRDefault="00A11C3D" w:rsidP="00FF0E18">
      <w:pPr>
        <w:pStyle w:val="Textoindependiente"/>
        <w:spacing w:before="0"/>
        <w:jc w:val="center"/>
        <w:rPr>
          <w:rFonts w:ascii="Arial" w:hAnsi="Arial" w:cs="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 Derivados por Sanciones Municipales</w:t>
      </w:r>
    </w:p>
    <w:p w:rsidR="00A11C3D" w:rsidRPr="00272499" w:rsidRDefault="00A11C3D" w:rsidP="00FF0E18">
      <w:pPr>
        <w:spacing w:line="240" w:lineRule="auto"/>
        <w:jc w:val="center"/>
        <w:rPr>
          <w:rFonts w:ascii="Arial" w:hAnsi="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43.- </w:t>
      </w:r>
      <w:r w:rsidRPr="00272499">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A11C3D" w:rsidRPr="00272499" w:rsidRDefault="00A11C3D" w:rsidP="00FF0E18">
      <w:pPr>
        <w:pStyle w:val="Textoindependiente"/>
        <w:spacing w:before="0"/>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El Municipio percibirá aprovechamientos derivados de:</w:t>
      </w:r>
    </w:p>
    <w:p w:rsidR="00A11C3D" w:rsidRPr="00272499" w:rsidRDefault="00A11C3D" w:rsidP="00FF0E18">
      <w:pPr>
        <w:pStyle w:val="Textoindependiente"/>
        <w:spacing w:before="0"/>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 </w:t>
      </w:r>
      <w:r w:rsidRPr="00272499">
        <w:rPr>
          <w:rFonts w:ascii="Arial" w:hAnsi="Arial" w:cs="Arial"/>
          <w:sz w:val="20"/>
          <w:szCs w:val="20"/>
        </w:rPr>
        <w:t>Infracciones por faltas administrativas: Por violación a las disposiciones contenidas en los reglamentos municipales, se cobrarán las multas establecidas en cada uno de dichos ordenamientos.</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 </w:t>
      </w:r>
      <w:r w:rsidRPr="00272499">
        <w:rPr>
          <w:rFonts w:ascii="Arial" w:hAnsi="Arial" w:cs="Arial"/>
          <w:sz w:val="20"/>
          <w:szCs w:val="20"/>
        </w:rPr>
        <w:t>Infracciones por faltas de carácter fiscal:</w:t>
      </w:r>
    </w:p>
    <w:p w:rsidR="00A11C3D" w:rsidRPr="00272499" w:rsidRDefault="00A11C3D" w:rsidP="00FF0E18">
      <w:pPr>
        <w:pStyle w:val="Textoindependiente"/>
        <w:spacing w:before="0"/>
        <w:jc w:val="both"/>
        <w:rPr>
          <w:rFonts w:ascii="Arial" w:hAnsi="Arial" w:cs="Arial"/>
          <w:sz w:val="20"/>
          <w:szCs w:val="20"/>
        </w:rPr>
      </w:pPr>
    </w:p>
    <w:p w:rsidR="00A11C3D" w:rsidRPr="00272499" w:rsidRDefault="00A11C3D" w:rsidP="00FF0E18">
      <w:pPr>
        <w:pStyle w:val="Textoindependiente"/>
        <w:numPr>
          <w:ilvl w:val="0"/>
          <w:numId w:val="37"/>
        </w:numPr>
        <w:adjustRightInd/>
        <w:spacing w:before="0" w:line="360" w:lineRule="auto"/>
        <w:jc w:val="both"/>
        <w:rPr>
          <w:rFonts w:ascii="Arial" w:hAnsi="Arial" w:cs="Arial"/>
          <w:sz w:val="20"/>
          <w:szCs w:val="20"/>
        </w:rPr>
      </w:pPr>
      <w:r w:rsidRPr="00272499">
        <w:rPr>
          <w:rFonts w:ascii="Arial" w:hAnsi="Arial" w:cs="Arial"/>
          <w:sz w:val="20"/>
          <w:szCs w:val="20"/>
        </w:rPr>
        <w:t>Por pagarse en forma extemporánea y a requerimiento de la autoridad municipal cualquiera de las contribuciones a que se refiera a esta Ley. Multa de 5 a 10 veces la unidad de medida y actualización.</w:t>
      </w:r>
    </w:p>
    <w:p w:rsidR="00A11C3D" w:rsidRPr="00272499" w:rsidRDefault="00A11C3D" w:rsidP="00FF0E18">
      <w:pPr>
        <w:pStyle w:val="Textoindependiente"/>
        <w:spacing w:before="0"/>
        <w:jc w:val="both"/>
        <w:rPr>
          <w:rFonts w:ascii="Arial" w:hAnsi="Arial" w:cs="Arial"/>
          <w:sz w:val="20"/>
          <w:szCs w:val="20"/>
        </w:rPr>
      </w:pPr>
    </w:p>
    <w:p w:rsidR="00A11C3D" w:rsidRPr="00272499" w:rsidRDefault="00A11C3D" w:rsidP="00FF0E18">
      <w:pPr>
        <w:pStyle w:val="Textoindependiente"/>
        <w:numPr>
          <w:ilvl w:val="0"/>
          <w:numId w:val="37"/>
        </w:numPr>
        <w:adjustRightInd/>
        <w:spacing w:before="0" w:line="360" w:lineRule="auto"/>
        <w:jc w:val="both"/>
        <w:rPr>
          <w:rFonts w:ascii="Arial" w:hAnsi="Arial" w:cs="Arial"/>
          <w:sz w:val="20"/>
          <w:szCs w:val="20"/>
        </w:rPr>
      </w:pPr>
      <w:r w:rsidRPr="00272499">
        <w:rPr>
          <w:rFonts w:ascii="Arial" w:hAnsi="Arial" w:cs="Arial"/>
          <w:sz w:val="20"/>
          <w:szCs w:val="20"/>
        </w:rPr>
        <w:t>Por no presentar o proporcionar el contribuyente los datos e informes que exigen las leyes fiscales o proporcionarlos extemporáneamente, hacerlo con información alterada. Multa de 10 a 15 veces la unidad de medida y actualización.</w:t>
      </w:r>
    </w:p>
    <w:p w:rsidR="00A11C3D" w:rsidRPr="00272499" w:rsidRDefault="00A11C3D" w:rsidP="00FF0E18">
      <w:pPr>
        <w:pStyle w:val="Textoindependiente"/>
        <w:spacing w:before="0"/>
        <w:jc w:val="both"/>
        <w:rPr>
          <w:rFonts w:ascii="Arial" w:hAnsi="Arial" w:cs="Arial"/>
          <w:sz w:val="20"/>
          <w:szCs w:val="20"/>
        </w:rPr>
      </w:pPr>
    </w:p>
    <w:p w:rsidR="00A11C3D" w:rsidRPr="00272499" w:rsidRDefault="00A11C3D" w:rsidP="00FF0E18">
      <w:pPr>
        <w:pStyle w:val="Textoindependiente"/>
        <w:numPr>
          <w:ilvl w:val="0"/>
          <w:numId w:val="37"/>
        </w:numPr>
        <w:adjustRightInd/>
        <w:spacing w:before="0" w:line="360" w:lineRule="auto"/>
        <w:jc w:val="both"/>
        <w:rPr>
          <w:rFonts w:ascii="Arial" w:hAnsi="Arial" w:cs="Arial"/>
          <w:sz w:val="20"/>
          <w:szCs w:val="20"/>
        </w:rPr>
      </w:pPr>
      <w:r w:rsidRPr="00272499">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 10 veces la unidad de medida y actualización.</w:t>
      </w:r>
    </w:p>
    <w:p w:rsidR="00A11C3D" w:rsidRPr="00272499" w:rsidRDefault="00A11C3D" w:rsidP="00FF0E18">
      <w:pPr>
        <w:pStyle w:val="Textoindependiente"/>
        <w:spacing w:before="0"/>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III.- </w:t>
      </w:r>
      <w:r w:rsidRPr="00272499">
        <w:rPr>
          <w:rFonts w:ascii="Arial" w:hAnsi="Arial" w:cs="Arial"/>
          <w:sz w:val="20"/>
          <w:szCs w:val="20"/>
        </w:rPr>
        <w:t>Sanciones por falta de pago oportuno de créditos fiscales.</w:t>
      </w:r>
    </w:p>
    <w:p w:rsidR="00A11C3D" w:rsidRDefault="00A11C3D" w:rsidP="00FF0E18">
      <w:pPr>
        <w:spacing w:after="0" w:line="240" w:lineRule="auto"/>
        <w:jc w:val="center"/>
        <w:rPr>
          <w:rFonts w:ascii="Arial" w:hAnsi="Arial"/>
          <w:b/>
          <w:sz w:val="20"/>
          <w:szCs w:val="20"/>
        </w:rPr>
      </w:pPr>
    </w:p>
    <w:p w:rsidR="00FF0E18" w:rsidRPr="00272499" w:rsidRDefault="00FF0E18" w:rsidP="00FF0E18">
      <w:pPr>
        <w:spacing w:after="0" w:line="240" w:lineRule="auto"/>
        <w:jc w:val="center"/>
        <w:rPr>
          <w:rFonts w:ascii="Arial" w:hAnsi="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 Derivados de Recursos Transferidos al Municipio</w:t>
      </w:r>
    </w:p>
    <w:p w:rsidR="00A11C3D" w:rsidRPr="00272499" w:rsidRDefault="00A11C3D" w:rsidP="00FF0E18">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44.- </w:t>
      </w:r>
      <w:r w:rsidRPr="00272499">
        <w:rPr>
          <w:rFonts w:ascii="Arial" w:hAnsi="Arial" w:cs="Arial"/>
          <w:sz w:val="20"/>
          <w:szCs w:val="20"/>
        </w:rPr>
        <w:t>Corresponderán a este capítulo de ingresos, los que perciba el municipio por cuenta de:</w:t>
      </w:r>
    </w:p>
    <w:p w:rsidR="00A11C3D" w:rsidRPr="00272499" w:rsidRDefault="00A11C3D" w:rsidP="00FF0E18">
      <w:pPr>
        <w:pStyle w:val="Textoindependiente"/>
        <w:spacing w:before="0" w:line="360" w:lineRule="auto"/>
        <w:ind w:left="142"/>
        <w:jc w:val="both"/>
        <w:rPr>
          <w:rFonts w:ascii="Arial" w:hAnsi="Arial" w:cs="Arial"/>
          <w:sz w:val="20"/>
          <w:szCs w:val="20"/>
        </w:rPr>
      </w:pPr>
    </w:p>
    <w:p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 </w:t>
      </w:r>
      <w:r w:rsidRPr="00272499">
        <w:rPr>
          <w:rFonts w:ascii="Arial" w:hAnsi="Arial"/>
          <w:sz w:val="20"/>
          <w:szCs w:val="20"/>
        </w:rPr>
        <w:t>Cesiones;</w:t>
      </w:r>
    </w:p>
    <w:p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II.- </w:t>
      </w:r>
      <w:r w:rsidRPr="00272499">
        <w:rPr>
          <w:rFonts w:ascii="Arial" w:hAnsi="Arial"/>
          <w:sz w:val="20"/>
          <w:szCs w:val="20"/>
        </w:rPr>
        <w:t xml:space="preserve">Derechos; </w:t>
      </w:r>
    </w:p>
    <w:p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III.- </w:t>
      </w:r>
      <w:r w:rsidRPr="00272499">
        <w:rPr>
          <w:rFonts w:ascii="Arial" w:hAnsi="Arial"/>
          <w:sz w:val="20"/>
          <w:szCs w:val="20"/>
        </w:rPr>
        <w:t>Legados;</w:t>
      </w:r>
    </w:p>
    <w:p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IV.- </w:t>
      </w:r>
      <w:r w:rsidRPr="00272499">
        <w:rPr>
          <w:rFonts w:ascii="Arial" w:hAnsi="Arial"/>
          <w:sz w:val="20"/>
          <w:szCs w:val="20"/>
        </w:rPr>
        <w:t>Donaciones;</w:t>
      </w:r>
    </w:p>
    <w:p w:rsidR="00A11C3D" w:rsidRPr="00272499" w:rsidRDefault="00A11C3D" w:rsidP="00FF0E18">
      <w:pPr>
        <w:spacing w:line="240" w:lineRule="auto"/>
        <w:ind w:left="142"/>
        <w:jc w:val="both"/>
        <w:rPr>
          <w:rFonts w:ascii="Arial" w:hAnsi="Arial"/>
          <w:sz w:val="20"/>
          <w:szCs w:val="20"/>
        </w:rPr>
      </w:pPr>
      <w:r w:rsidRPr="00272499">
        <w:rPr>
          <w:rFonts w:ascii="Arial" w:hAnsi="Arial"/>
          <w:b/>
          <w:sz w:val="20"/>
          <w:szCs w:val="20"/>
        </w:rPr>
        <w:t xml:space="preserve">V.- </w:t>
      </w:r>
      <w:r w:rsidRPr="00272499">
        <w:rPr>
          <w:rFonts w:ascii="Arial" w:hAnsi="Arial"/>
          <w:sz w:val="20"/>
          <w:szCs w:val="20"/>
        </w:rPr>
        <w:t>Adjudicaciones judiciales;</w:t>
      </w:r>
    </w:p>
    <w:p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VI.- </w:t>
      </w:r>
      <w:r w:rsidRPr="00272499">
        <w:rPr>
          <w:rFonts w:ascii="Arial" w:hAnsi="Arial" w:cs="Arial"/>
          <w:sz w:val="20"/>
          <w:szCs w:val="20"/>
        </w:rPr>
        <w:t>Adjudicaciones administrativas;</w:t>
      </w:r>
    </w:p>
    <w:p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VII.- </w:t>
      </w:r>
      <w:r w:rsidRPr="00272499">
        <w:rPr>
          <w:rFonts w:ascii="Arial" w:hAnsi="Arial" w:cs="Arial"/>
          <w:sz w:val="20"/>
          <w:szCs w:val="20"/>
        </w:rPr>
        <w:t>Subsidios de otro nivel de gobierno;</w:t>
      </w:r>
    </w:p>
    <w:p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VIII.- </w:t>
      </w:r>
      <w:r w:rsidRPr="00272499">
        <w:rPr>
          <w:rFonts w:ascii="Arial" w:hAnsi="Arial" w:cs="Arial"/>
          <w:sz w:val="20"/>
          <w:szCs w:val="20"/>
        </w:rPr>
        <w:t>Subsidios de organismos públicos y privados, y</w:t>
      </w:r>
    </w:p>
    <w:p w:rsidR="00A11C3D" w:rsidRPr="00272499" w:rsidRDefault="00A11C3D" w:rsidP="00FF0E18">
      <w:pPr>
        <w:pStyle w:val="Textoindependiente"/>
        <w:spacing w:before="0" w:line="480" w:lineRule="auto"/>
        <w:ind w:left="142"/>
        <w:jc w:val="both"/>
        <w:rPr>
          <w:rFonts w:ascii="Arial" w:hAnsi="Arial" w:cs="Arial"/>
          <w:sz w:val="20"/>
          <w:szCs w:val="20"/>
        </w:rPr>
      </w:pPr>
      <w:r w:rsidRPr="00272499">
        <w:rPr>
          <w:rFonts w:ascii="Arial" w:hAnsi="Arial" w:cs="Arial"/>
          <w:b/>
          <w:sz w:val="20"/>
          <w:szCs w:val="20"/>
        </w:rPr>
        <w:t xml:space="preserve">IX.- </w:t>
      </w:r>
      <w:r w:rsidRPr="00272499">
        <w:rPr>
          <w:rFonts w:ascii="Arial" w:hAnsi="Arial" w:cs="Arial"/>
          <w:sz w:val="20"/>
          <w:szCs w:val="20"/>
        </w:rPr>
        <w:t>Multas impuestas por autoridades administrativas federales, no fiscales.</w:t>
      </w:r>
    </w:p>
    <w:p w:rsidR="00A11C3D" w:rsidRDefault="00A11C3D" w:rsidP="00FF0E18">
      <w:pPr>
        <w:pStyle w:val="Textoindependiente"/>
        <w:spacing w:before="0"/>
        <w:ind w:left="142"/>
        <w:jc w:val="both"/>
        <w:rPr>
          <w:rFonts w:ascii="Arial" w:hAnsi="Arial" w:cs="Arial"/>
          <w:sz w:val="20"/>
          <w:szCs w:val="20"/>
        </w:rPr>
      </w:pPr>
    </w:p>
    <w:p w:rsidR="00FF0E18" w:rsidRPr="00272499" w:rsidRDefault="00FF0E18" w:rsidP="00FF0E18">
      <w:pPr>
        <w:pStyle w:val="Textoindependiente"/>
        <w:spacing w:before="0"/>
        <w:ind w:left="142"/>
        <w:jc w:val="both"/>
        <w:rPr>
          <w:rFonts w:ascii="Arial" w:hAnsi="Arial" w:cs="Arial"/>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III</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Aprovechamientos Diversos</w:t>
      </w:r>
    </w:p>
    <w:p w:rsidR="00A11C3D" w:rsidRPr="00272499" w:rsidRDefault="00A11C3D" w:rsidP="00FF0E18">
      <w:pPr>
        <w:pStyle w:val="Textoindependiente"/>
        <w:spacing w:before="0" w:line="360" w:lineRule="auto"/>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45.- </w:t>
      </w:r>
      <w:r w:rsidRPr="00272499">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F0E18" w:rsidRDefault="00FF0E18" w:rsidP="00FF0E18">
      <w:pPr>
        <w:pStyle w:val="Textoindependiente"/>
        <w:spacing w:before="0" w:line="360" w:lineRule="auto"/>
        <w:ind w:left="0"/>
        <w:rPr>
          <w:rFonts w:ascii="Arial" w:hAnsi="Arial" w:cs="Arial"/>
          <w:sz w:val="20"/>
          <w:szCs w:val="20"/>
        </w:rPr>
      </w:pPr>
    </w:p>
    <w:p w:rsidR="00FF0E18" w:rsidRDefault="00FF0E18" w:rsidP="00FF0E18">
      <w:pPr>
        <w:pStyle w:val="Textoindependiente"/>
        <w:spacing w:before="0" w:line="360" w:lineRule="auto"/>
        <w:ind w:left="0"/>
        <w:rPr>
          <w:rFonts w:ascii="Arial" w:hAnsi="Arial" w:cs="Arial"/>
          <w:sz w:val="20"/>
          <w:szCs w:val="20"/>
        </w:rPr>
      </w:pPr>
    </w:p>
    <w:p w:rsidR="00FF0E18" w:rsidRPr="00272499" w:rsidRDefault="00FF0E18" w:rsidP="00FF0E18">
      <w:pPr>
        <w:pStyle w:val="Textoindependiente"/>
        <w:spacing w:before="0" w:line="360" w:lineRule="auto"/>
        <w:jc w:val="center"/>
        <w:rPr>
          <w:rFonts w:ascii="Arial" w:hAnsi="Arial" w:cs="Arial"/>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TÍTULO SÉPTIMO</w:t>
      </w:r>
    </w:p>
    <w:p w:rsidR="00A11C3D" w:rsidRPr="00272499" w:rsidRDefault="00A11C3D" w:rsidP="00CC4C65">
      <w:pPr>
        <w:spacing w:line="240" w:lineRule="auto"/>
        <w:jc w:val="center"/>
        <w:rPr>
          <w:rFonts w:ascii="Arial" w:hAnsi="Arial"/>
          <w:b/>
          <w:sz w:val="20"/>
          <w:szCs w:val="20"/>
        </w:rPr>
      </w:pPr>
      <w:r w:rsidRPr="00272499">
        <w:rPr>
          <w:rFonts w:ascii="Arial" w:hAnsi="Arial"/>
          <w:b/>
          <w:sz w:val="20"/>
          <w:szCs w:val="20"/>
        </w:rPr>
        <w:t>PARTICIPACIONES Y APORTACIONES</w:t>
      </w:r>
    </w:p>
    <w:p w:rsidR="00A11C3D" w:rsidRPr="00272499" w:rsidRDefault="00A11C3D" w:rsidP="00FF0E18">
      <w:pPr>
        <w:pStyle w:val="Textoindependiente"/>
        <w:spacing w:before="0"/>
        <w:jc w:val="center"/>
        <w:rPr>
          <w:rFonts w:ascii="Arial" w:hAnsi="Arial" w:cs="Arial"/>
          <w:b/>
          <w:sz w:val="20"/>
          <w:szCs w:val="20"/>
        </w:rPr>
      </w:pPr>
    </w:p>
    <w:p w:rsidR="00A11C3D" w:rsidRPr="00272499" w:rsidRDefault="00A11C3D" w:rsidP="00CC4C65">
      <w:pPr>
        <w:spacing w:after="0" w:line="360" w:lineRule="auto"/>
        <w:jc w:val="center"/>
        <w:rPr>
          <w:rFonts w:ascii="Arial" w:hAnsi="Arial"/>
          <w:b/>
          <w:sz w:val="20"/>
          <w:szCs w:val="20"/>
        </w:rPr>
      </w:pPr>
      <w:r w:rsidRPr="00272499">
        <w:rPr>
          <w:rFonts w:ascii="Arial" w:hAnsi="Arial"/>
          <w:b/>
          <w:sz w:val="20"/>
          <w:szCs w:val="20"/>
        </w:rPr>
        <w:t>CAPÍTULO ÚNICO</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Participaciones Federales, Estatales y Aportaciones</w:t>
      </w:r>
    </w:p>
    <w:p w:rsidR="00A11C3D" w:rsidRPr="00272499" w:rsidRDefault="00A11C3D" w:rsidP="00CC4C65">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Artículo 46.</w:t>
      </w:r>
      <w:r w:rsidRPr="00272499">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A11C3D" w:rsidRPr="00272499" w:rsidRDefault="00A11C3D" w:rsidP="00CC4C65">
      <w:pPr>
        <w:pStyle w:val="Textoindependiente"/>
        <w:spacing w:before="0"/>
        <w:jc w:val="both"/>
        <w:rPr>
          <w:rFonts w:ascii="Arial" w:hAnsi="Arial" w:cs="Arial"/>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A11C3D" w:rsidRDefault="00A11C3D" w:rsidP="00CC4C65">
      <w:pPr>
        <w:pStyle w:val="Textoindependiente"/>
        <w:spacing w:before="0" w:line="360" w:lineRule="auto"/>
        <w:jc w:val="center"/>
        <w:rPr>
          <w:rFonts w:ascii="Arial" w:hAnsi="Arial" w:cs="Arial"/>
          <w:sz w:val="20"/>
          <w:szCs w:val="20"/>
        </w:rPr>
      </w:pPr>
    </w:p>
    <w:p w:rsidR="00A11C3D" w:rsidRPr="00272499" w:rsidRDefault="00A11C3D" w:rsidP="00CC4C65">
      <w:pPr>
        <w:spacing w:line="240" w:lineRule="auto"/>
        <w:jc w:val="center"/>
        <w:rPr>
          <w:rFonts w:ascii="Arial" w:hAnsi="Arial"/>
          <w:b/>
          <w:sz w:val="20"/>
          <w:szCs w:val="20"/>
        </w:rPr>
      </w:pPr>
      <w:r w:rsidRPr="00272499">
        <w:rPr>
          <w:rFonts w:ascii="Arial" w:hAnsi="Arial"/>
          <w:b/>
          <w:sz w:val="20"/>
          <w:szCs w:val="20"/>
        </w:rPr>
        <w:t>TÍTULO OCTAVO</w:t>
      </w: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INGRESOS EXTRAORDINARIOS</w:t>
      </w:r>
    </w:p>
    <w:p w:rsidR="00A11C3D" w:rsidRPr="00272499" w:rsidRDefault="00A11C3D" w:rsidP="00CC4C65">
      <w:pPr>
        <w:spacing w:after="0" w:line="240" w:lineRule="auto"/>
        <w:jc w:val="center"/>
        <w:rPr>
          <w:rFonts w:ascii="Arial" w:hAnsi="Arial"/>
          <w:b/>
          <w:sz w:val="20"/>
          <w:szCs w:val="20"/>
        </w:rPr>
      </w:pPr>
    </w:p>
    <w:p w:rsidR="00A11C3D" w:rsidRPr="00272499" w:rsidRDefault="00A11C3D" w:rsidP="00FF0E18">
      <w:pPr>
        <w:spacing w:line="240" w:lineRule="auto"/>
        <w:jc w:val="center"/>
        <w:rPr>
          <w:rFonts w:ascii="Arial" w:hAnsi="Arial"/>
          <w:b/>
          <w:sz w:val="20"/>
          <w:szCs w:val="20"/>
        </w:rPr>
      </w:pPr>
      <w:r w:rsidRPr="00272499">
        <w:rPr>
          <w:rFonts w:ascii="Arial" w:hAnsi="Arial"/>
          <w:b/>
          <w:sz w:val="20"/>
          <w:szCs w:val="20"/>
        </w:rPr>
        <w:t>CAPÍTULO ÚNICO</w:t>
      </w:r>
    </w:p>
    <w:p w:rsidR="00A11C3D" w:rsidRPr="00272499" w:rsidRDefault="00A11C3D" w:rsidP="00FF0E18">
      <w:pPr>
        <w:spacing w:line="360" w:lineRule="auto"/>
        <w:jc w:val="center"/>
        <w:rPr>
          <w:rFonts w:ascii="Arial" w:hAnsi="Arial"/>
          <w:b/>
          <w:sz w:val="20"/>
          <w:szCs w:val="20"/>
        </w:rPr>
      </w:pPr>
      <w:r w:rsidRPr="00272499">
        <w:rPr>
          <w:rFonts w:ascii="Arial" w:hAnsi="Arial"/>
          <w:b/>
          <w:sz w:val="20"/>
          <w:szCs w:val="20"/>
        </w:rPr>
        <w:t>De los Empréstitos, Subsidios y los Provenientes del Estado o la Federación</w:t>
      </w:r>
    </w:p>
    <w:p w:rsidR="00A11C3D" w:rsidRPr="00272499" w:rsidRDefault="00A11C3D" w:rsidP="00CC4C65">
      <w:pPr>
        <w:pStyle w:val="Textoindependiente"/>
        <w:spacing w:before="0"/>
        <w:jc w:val="both"/>
        <w:rPr>
          <w:rFonts w:ascii="Arial" w:hAnsi="Arial" w:cs="Arial"/>
          <w:b/>
          <w:sz w:val="20"/>
          <w:szCs w:val="20"/>
        </w:rPr>
      </w:pPr>
    </w:p>
    <w:p w:rsidR="00A11C3D" w:rsidRPr="00272499" w:rsidRDefault="00A11C3D" w:rsidP="00FF0E18">
      <w:pPr>
        <w:pStyle w:val="Textoindependiente"/>
        <w:spacing w:before="0" w:line="360" w:lineRule="auto"/>
        <w:jc w:val="both"/>
        <w:rPr>
          <w:rFonts w:ascii="Arial" w:hAnsi="Arial" w:cs="Arial"/>
          <w:sz w:val="20"/>
          <w:szCs w:val="20"/>
        </w:rPr>
      </w:pPr>
      <w:r w:rsidRPr="00272499">
        <w:rPr>
          <w:rFonts w:ascii="Arial" w:hAnsi="Arial" w:cs="Arial"/>
          <w:b/>
          <w:sz w:val="20"/>
          <w:szCs w:val="20"/>
        </w:rPr>
        <w:t xml:space="preserve">Artículo 47.- </w:t>
      </w:r>
      <w:r w:rsidRPr="00272499">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CC4C65" w:rsidRPr="00272499" w:rsidRDefault="00CC4C65" w:rsidP="00CC4C65">
      <w:pPr>
        <w:pStyle w:val="Textoindependiente"/>
        <w:spacing w:before="0" w:line="360" w:lineRule="auto"/>
        <w:jc w:val="both"/>
        <w:rPr>
          <w:rFonts w:ascii="Arial" w:hAnsi="Arial" w:cs="Arial"/>
          <w:sz w:val="20"/>
          <w:szCs w:val="20"/>
        </w:rPr>
      </w:pPr>
    </w:p>
    <w:p w:rsidR="00A11C3D" w:rsidRPr="00CC4C65" w:rsidRDefault="00A11C3D" w:rsidP="00CC4C65">
      <w:pPr>
        <w:spacing w:after="0" w:line="240" w:lineRule="auto"/>
        <w:jc w:val="center"/>
        <w:rPr>
          <w:rFonts w:ascii="Arial" w:hAnsi="Arial"/>
          <w:b/>
          <w:sz w:val="20"/>
          <w:lang w:val="en-US"/>
        </w:rPr>
      </w:pPr>
      <w:r w:rsidRPr="00CC4C65">
        <w:rPr>
          <w:rFonts w:ascii="Arial" w:hAnsi="Arial"/>
          <w:b/>
          <w:sz w:val="20"/>
          <w:lang w:val="en-US"/>
        </w:rPr>
        <w:t>T r a n s i t o r i o</w:t>
      </w:r>
    </w:p>
    <w:p w:rsidR="00A11C3D" w:rsidRPr="00CC4C65" w:rsidRDefault="00A11C3D" w:rsidP="00CC4C65">
      <w:pPr>
        <w:pStyle w:val="Textoindependiente"/>
        <w:spacing w:before="0"/>
        <w:jc w:val="both"/>
        <w:rPr>
          <w:rFonts w:ascii="Arial" w:hAnsi="Arial" w:cs="Arial"/>
          <w:b/>
          <w:sz w:val="20"/>
          <w:lang w:val="en-US"/>
        </w:rPr>
      </w:pPr>
    </w:p>
    <w:p w:rsidR="00A11C3D" w:rsidRPr="00CC4C65" w:rsidRDefault="00A11C3D" w:rsidP="00A11C3D">
      <w:pPr>
        <w:pStyle w:val="Textoindependiente"/>
        <w:spacing w:line="360" w:lineRule="auto"/>
        <w:jc w:val="both"/>
        <w:rPr>
          <w:rFonts w:ascii="Arial" w:hAnsi="Arial" w:cs="Arial"/>
          <w:sz w:val="20"/>
        </w:rPr>
      </w:pPr>
      <w:r w:rsidRPr="00CC4C65">
        <w:rPr>
          <w:rFonts w:ascii="Arial" w:hAnsi="Arial" w:cs="Arial"/>
          <w:b/>
          <w:sz w:val="20"/>
        </w:rPr>
        <w:t xml:space="preserve">Artículo único.- </w:t>
      </w:r>
      <w:r w:rsidRPr="00CC4C65">
        <w:rPr>
          <w:rFonts w:ascii="Arial" w:hAnsi="Arial" w:cs="Arial"/>
          <w:sz w:val="20"/>
        </w:rPr>
        <w:t>Para poder percibir aprovechamientos vía infracciones por faltas administrativas el Ayuntamiento deberá contar con los reglamentos municipales respectivos, los que establecerán los montos de las sanciones correspondientes.</w:t>
      </w:r>
    </w:p>
    <w:p w:rsidR="00F80299" w:rsidRDefault="00F80299" w:rsidP="00CC4C65">
      <w:pPr>
        <w:spacing w:after="0" w:line="360" w:lineRule="auto"/>
        <w:rPr>
          <w:rFonts w:ascii="Arial" w:hAnsi="Arial"/>
          <w:sz w:val="20"/>
          <w:szCs w:val="20"/>
        </w:rPr>
      </w:pPr>
    </w:p>
    <w:p w:rsidR="00633CCE" w:rsidRPr="00633CCE" w:rsidRDefault="00633CCE" w:rsidP="00CC4C65">
      <w:pPr>
        <w:widowControl w:val="0"/>
        <w:autoSpaceDE w:val="0"/>
        <w:autoSpaceDN w:val="0"/>
        <w:spacing w:after="0" w:line="24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CC4C65">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CC4C65">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CC4C65">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CC4C65">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CC4C65">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RÚBRICA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Lic. Mauricio Vila Dosal</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 RÚBRICA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Abog.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74B" w:rsidRDefault="00AE774B">
      <w:pPr>
        <w:spacing w:after="0" w:line="240" w:lineRule="auto"/>
      </w:pPr>
      <w:r>
        <w:separator/>
      </w:r>
    </w:p>
  </w:endnote>
  <w:endnote w:type="continuationSeparator" w:id="0">
    <w:p w:rsidR="00AE774B" w:rsidRDefault="00AE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4B" w:rsidRDefault="00AE774B"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774B" w:rsidRDefault="00AE774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4B" w:rsidRDefault="00AE774B"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10A70">
      <w:rPr>
        <w:rStyle w:val="Nmerodepgina"/>
        <w:noProof/>
      </w:rPr>
      <w:t>1</w:t>
    </w:r>
    <w:r>
      <w:rPr>
        <w:rStyle w:val="Nmerodepgina"/>
      </w:rPr>
      <w:fldChar w:fldCharType="end"/>
    </w:r>
  </w:p>
  <w:p w:rsidR="00AE774B" w:rsidRDefault="00AE774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74B" w:rsidRPr="009C3E88" w:rsidRDefault="00AE774B">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10A70" w:rsidRPr="00910A70">
      <w:rPr>
        <w:rFonts w:ascii="Arial" w:hAnsi="Arial"/>
        <w:noProof/>
        <w:sz w:val="20"/>
        <w:szCs w:val="20"/>
        <w:lang w:val="es-ES"/>
      </w:rPr>
      <w:t>2</w:t>
    </w:r>
    <w:r w:rsidRPr="009C3E88">
      <w:rPr>
        <w:rFonts w:ascii="Arial" w:hAnsi="Arial"/>
        <w:sz w:val="20"/>
        <w:szCs w:val="20"/>
      </w:rPr>
      <w:fldChar w:fldCharType="end"/>
    </w:r>
  </w:p>
  <w:p w:rsidR="00AE774B" w:rsidRDefault="00AE77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74B" w:rsidRDefault="00AE774B">
      <w:pPr>
        <w:spacing w:after="0" w:line="240" w:lineRule="auto"/>
      </w:pPr>
      <w:r>
        <w:separator/>
      </w:r>
    </w:p>
  </w:footnote>
  <w:footnote w:type="continuationSeparator" w:id="0">
    <w:p w:rsidR="00AE774B" w:rsidRDefault="00AE774B">
      <w:pPr>
        <w:spacing w:after="0" w:line="240" w:lineRule="auto"/>
      </w:pPr>
      <w:r>
        <w:continuationSeparator/>
      </w:r>
    </w:p>
  </w:footnote>
  <w:footnote w:id="1">
    <w:p w:rsidR="00AE774B" w:rsidRPr="003B7CC4" w:rsidRDefault="00AE774B"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AE774B" w:rsidRDefault="00AE774B"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E774B" w:rsidRPr="0055215F" w:rsidRDefault="00AE774B" w:rsidP="00B20FF4">
      <w:pPr>
        <w:pStyle w:val="Textonotapie"/>
        <w:rPr>
          <w:lang w:val="es-MX"/>
        </w:rPr>
      </w:pPr>
    </w:p>
  </w:footnote>
  <w:footnote w:id="3">
    <w:p w:rsidR="00AE774B" w:rsidRPr="00A33CFF" w:rsidRDefault="00AE774B"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E774B" w:rsidRPr="00713177" w:rsidRDefault="00AE774B"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E774B" w:rsidRPr="00713177" w:rsidRDefault="00AE774B"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E774B" w:rsidRDefault="00AE774B"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E774B" w:rsidRPr="00777624" w:rsidRDefault="00AE774B" w:rsidP="00B20FF4">
      <w:pPr>
        <w:pStyle w:val="Textonotapie"/>
        <w:rPr>
          <w:rFonts w:ascii="Arial" w:hAnsi="Arial" w:cs="Arial"/>
          <w:sz w:val="16"/>
          <w:szCs w:val="16"/>
        </w:rPr>
      </w:pPr>
    </w:p>
  </w:footnote>
  <w:footnote w:id="7">
    <w:p w:rsidR="00AE774B" w:rsidRPr="00777624" w:rsidRDefault="00AE774B"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E774B" w:rsidRPr="00777624" w:rsidRDefault="00AE774B"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E774B" w:rsidRPr="008F19C7" w:rsidRDefault="00AE774B"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E774B" w:rsidTr="001C1913">
      <w:trPr>
        <w:cantSplit/>
        <w:trHeight w:val="329"/>
      </w:trPr>
      <w:tc>
        <w:tcPr>
          <w:tcW w:w="1260" w:type="dxa"/>
          <w:vMerge w:val="restart"/>
          <w:vAlign w:val="center"/>
        </w:tcPr>
        <w:p w:rsidR="00AE774B" w:rsidRDefault="00AE774B"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8371224" r:id="rId2"/>
            </w:object>
          </w:r>
        </w:p>
      </w:tc>
      <w:tc>
        <w:tcPr>
          <w:tcW w:w="9000" w:type="dxa"/>
          <w:gridSpan w:val="2"/>
          <w:tcBorders>
            <w:bottom w:val="double" w:sz="4" w:space="0" w:color="auto"/>
          </w:tcBorders>
          <w:vAlign w:val="bottom"/>
        </w:tcPr>
        <w:p w:rsidR="00AE774B" w:rsidRDefault="00AE774B"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E774B" w:rsidTr="001C1913">
      <w:trPr>
        <w:cantSplit/>
        <w:trHeight w:val="49"/>
      </w:trPr>
      <w:tc>
        <w:tcPr>
          <w:tcW w:w="1260" w:type="dxa"/>
          <w:vMerge/>
        </w:tcPr>
        <w:p w:rsidR="00AE774B" w:rsidRDefault="00AE774B" w:rsidP="001C1913">
          <w:pPr>
            <w:pStyle w:val="Encabezado"/>
            <w:rPr>
              <w:rFonts w:ascii="CG Omega" w:hAnsi="CG Omega" w:cs="CG Omega"/>
              <w:sz w:val="16"/>
              <w:szCs w:val="16"/>
            </w:rPr>
          </w:pPr>
        </w:p>
      </w:tc>
      <w:tc>
        <w:tcPr>
          <w:tcW w:w="9000" w:type="dxa"/>
          <w:gridSpan w:val="2"/>
          <w:tcBorders>
            <w:top w:val="double" w:sz="4" w:space="0" w:color="auto"/>
          </w:tcBorders>
        </w:tcPr>
        <w:p w:rsidR="00AE774B" w:rsidRDefault="00AE774B" w:rsidP="001C1913">
          <w:pPr>
            <w:pStyle w:val="Encabezado"/>
            <w:ind w:left="-70"/>
            <w:jc w:val="right"/>
            <w:rPr>
              <w:rFonts w:ascii="Arial Narrow" w:hAnsi="Arial Narrow" w:cs="Arial Narrow"/>
              <w:sz w:val="4"/>
              <w:szCs w:val="4"/>
            </w:rPr>
          </w:pPr>
        </w:p>
      </w:tc>
    </w:tr>
    <w:tr w:rsidR="00AE774B" w:rsidTr="001C1913">
      <w:trPr>
        <w:cantSplit/>
        <w:trHeight w:val="291"/>
      </w:trPr>
      <w:tc>
        <w:tcPr>
          <w:tcW w:w="1260" w:type="dxa"/>
          <w:vMerge/>
        </w:tcPr>
        <w:p w:rsidR="00AE774B" w:rsidRDefault="00AE774B" w:rsidP="001C1913">
          <w:pPr>
            <w:pStyle w:val="Encabezado"/>
            <w:rPr>
              <w:rFonts w:ascii="CG Omega" w:hAnsi="CG Omega" w:cs="CG Omega"/>
              <w:sz w:val="16"/>
              <w:szCs w:val="16"/>
            </w:rPr>
          </w:pPr>
        </w:p>
      </w:tc>
      <w:tc>
        <w:tcPr>
          <w:tcW w:w="4212" w:type="dxa"/>
        </w:tcPr>
        <w:p w:rsidR="00AE774B" w:rsidRPr="004048C7" w:rsidRDefault="00AE774B"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AE774B" w:rsidRPr="004048C7" w:rsidRDefault="00AE774B" w:rsidP="001C1913">
          <w:pPr>
            <w:pStyle w:val="Encabezado"/>
            <w:ind w:left="110"/>
            <w:rPr>
              <w:rFonts w:ascii="Arial" w:hAnsi="Arial"/>
              <w:sz w:val="17"/>
              <w:szCs w:val="17"/>
            </w:rPr>
          </w:pPr>
          <w:r>
            <w:rPr>
              <w:rFonts w:ascii="Arial" w:hAnsi="Arial"/>
              <w:sz w:val="17"/>
              <w:szCs w:val="17"/>
            </w:rPr>
            <w:t>Secretaría General del Poder Legislativo</w:t>
          </w:r>
        </w:p>
        <w:p w:rsidR="00AE774B" w:rsidRPr="004048C7" w:rsidRDefault="00AE774B" w:rsidP="001C1913">
          <w:pPr>
            <w:pStyle w:val="Encabezado"/>
            <w:ind w:left="110"/>
            <w:rPr>
              <w:rFonts w:ascii="Arial" w:hAnsi="Arial"/>
              <w:sz w:val="17"/>
              <w:szCs w:val="17"/>
            </w:rPr>
          </w:pPr>
          <w:r w:rsidRPr="004048C7">
            <w:rPr>
              <w:rFonts w:ascii="Arial" w:hAnsi="Arial"/>
              <w:sz w:val="17"/>
              <w:szCs w:val="17"/>
            </w:rPr>
            <w:t>Unidad de Servicios Técnico-Legislativos</w:t>
          </w:r>
        </w:p>
        <w:p w:rsidR="00AE774B" w:rsidRDefault="00AE774B" w:rsidP="001C1913">
          <w:pPr>
            <w:pStyle w:val="Encabezado"/>
            <w:ind w:left="-70"/>
            <w:rPr>
              <w:rFonts w:ascii="Arial Narrow" w:hAnsi="Arial Narrow" w:cs="Arial Narrow"/>
              <w:sz w:val="4"/>
              <w:szCs w:val="4"/>
            </w:rPr>
          </w:pPr>
        </w:p>
      </w:tc>
      <w:tc>
        <w:tcPr>
          <w:tcW w:w="4788" w:type="dxa"/>
        </w:tcPr>
        <w:p w:rsidR="00AE774B" w:rsidRDefault="00AE774B"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AE774B" w:rsidRPr="001D52AB" w:rsidRDefault="00AE774B" w:rsidP="001C1913">
          <w:pPr>
            <w:pStyle w:val="Encabezado"/>
            <w:ind w:left="-70"/>
            <w:jc w:val="right"/>
            <w:rPr>
              <w:rFonts w:ascii="Arial" w:hAnsi="Arial"/>
              <w:i/>
              <w:iCs/>
              <w:sz w:val="18"/>
              <w:szCs w:val="18"/>
            </w:rPr>
          </w:pPr>
        </w:p>
      </w:tc>
    </w:tr>
  </w:tbl>
  <w:p w:rsidR="00AE774B" w:rsidRDefault="00AE77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E774B" w:rsidTr="001C1913">
      <w:trPr>
        <w:cantSplit/>
        <w:trHeight w:val="329"/>
      </w:trPr>
      <w:tc>
        <w:tcPr>
          <w:tcW w:w="1260" w:type="dxa"/>
          <w:vMerge w:val="restart"/>
          <w:vAlign w:val="center"/>
        </w:tcPr>
        <w:p w:rsidR="00AE774B" w:rsidRDefault="00AE774B"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8371225" r:id="rId2"/>
            </w:object>
          </w:r>
        </w:p>
      </w:tc>
      <w:tc>
        <w:tcPr>
          <w:tcW w:w="9000" w:type="dxa"/>
          <w:gridSpan w:val="2"/>
          <w:tcBorders>
            <w:bottom w:val="double" w:sz="4" w:space="0" w:color="auto"/>
          </w:tcBorders>
          <w:vAlign w:val="bottom"/>
        </w:tcPr>
        <w:p w:rsidR="00AE774B" w:rsidRDefault="00AE774B"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w:t>
          </w:r>
          <w:r w:rsidR="00910A70">
            <w:rPr>
              <w:rFonts w:ascii="Franklin Gothic Medium" w:hAnsi="Franklin Gothic Medium" w:cs="Franklin Gothic Medium"/>
              <w:b/>
              <w:bCs/>
              <w:sz w:val="18"/>
              <w:szCs w:val="18"/>
            </w:rPr>
            <w:t xml:space="preserve"> INGRESOS DEL MUNICIPIO DE DZILÁ</w:t>
          </w:r>
          <w:r>
            <w:rPr>
              <w:rFonts w:ascii="Franklin Gothic Medium" w:hAnsi="Franklin Gothic Medium" w:cs="Franklin Gothic Medium"/>
              <w:b/>
              <w:bCs/>
              <w:sz w:val="18"/>
              <w:szCs w:val="18"/>
            </w:rPr>
            <w:t>M DE BRAVO, YUCATÁN, PARA EL EJERCICIO FISCAL 2024.</w:t>
          </w:r>
        </w:p>
      </w:tc>
    </w:tr>
    <w:tr w:rsidR="00AE774B" w:rsidTr="001C1913">
      <w:trPr>
        <w:cantSplit/>
        <w:trHeight w:val="49"/>
      </w:trPr>
      <w:tc>
        <w:tcPr>
          <w:tcW w:w="1260" w:type="dxa"/>
          <w:vMerge/>
        </w:tcPr>
        <w:p w:rsidR="00AE774B" w:rsidRDefault="00AE774B" w:rsidP="00B20FF4">
          <w:pPr>
            <w:pStyle w:val="Encabezado"/>
            <w:rPr>
              <w:rFonts w:ascii="CG Omega" w:hAnsi="CG Omega" w:cs="CG Omega"/>
              <w:sz w:val="16"/>
              <w:szCs w:val="16"/>
            </w:rPr>
          </w:pPr>
        </w:p>
      </w:tc>
      <w:tc>
        <w:tcPr>
          <w:tcW w:w="9000" w:type="dxa"/>
          <w:gridSpan w:val="2"/>
          <w:tcBorders>
            <w:top w:val="double" w:sz="4" w:space="0" w:color="auto"/>
          </w:tcBorders>
        </w:tcPr>
        <w:p w:rsidR="00AE774B" w:rsidRDefault="00AE774B" w:rsidP="00B20FF4">
          <w:pPr>
            <w:pStyle w:val="Encabezado"/>
            <w:ind w:left="-70"/>
            <w:jc w:val="right"/>
            <w:rPr>
              <w:rFonts w:ascii="Arial Narrow" w:hAnsi="Arial Narrow" w:cs="Arial Narrow"/>
              <w:sz w:val="4"/>
              <w:szCs w:val="4"/>
            </w:rPr>
          </w:pPr>
        </w:p>
      </w:tc>
    </w:tr>
    <w:tr w:rsidR="00AE774B" w:rsidRPr="001D52AB" w:rsidTr="001C1913">
      <w:trPr>
        <w:cantSplit/>
        <w:trHeight w:val="291"/>
      </w:trPr>
      <w:tc>
        <w:tcPr>
          <w:tcW w:w="1260" w:type="dxa"/>
          <w:vMerge/>
        </w:tcPr>
        <w:p w:rsidR="00AE774B" w:rsidRDefault="00AE774B" w:rsidP="00B20FF4">
          <w:pPr>
            <w:pStyle w:val="Encabezado"/>
            <w:rPr>
              <w:rFonts w:ascii="CG Omega" w:hAnsi="CG Omega" w:cs="CG Omega"/>
              <w:sz w:val="16"/>
              <w:szCs w:val="16"/>
            </w:rPr>
          </w:pPr>
        </w:p>
      </w:tc>
      <w:tc>
        <w:tcPr>
          <w:tcW w:w="4212" w:type="dxa"/>
        </w:tcPr>
        <w:p w:rsidR="00AE774B" w:rsidRPr="004048C7" w:rsidRDefault="00AE774B"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AE774B" w:rsidRPr="004048C7" w:rsidRDefault="00AE774B" w:rsidP="00B20FF4">
          <w:pPr>
            <w:pStyle w:val="Encabezado"/>
            <w:ind w:left="110"/>
            <w:rPr>
              <w:rFonts w:ascii="Arial" w:hAnsi="Arial"/>
              <w:sz w:val="17"/>
              <w:szCs w:val="17"/>
            </w:rPr>
          </w:pPr>
          <w:r>
            <w:rPr>
              <w:rFonts w:ascii="Arial" w:hAnsi="Arial"/>
              <w:sz w:val="17"/>
              <w:szCs w:val="17"/>
            </w:rPr>
            <w:t>Secretaría General del Poder Legislativo</w:t>
          </w:r>
        </w:p>
        <w:p w:rsidR="00AE774B" w:rsidRPr="004048C7" w:rsidRDefault="00AE774B"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AE774B" w:rsidRDefault="00AE774B" w:rsidP="00B20FF4">
          <w:pPr>
            <w:pStyle w:val="Encabezado"/>
            <w:ind w:left="-70"/>
            <w:rPr>
              <w:rFonts w:ascii="Arial Narrow" w:hAnsi="Arial Narrow" w:cs="Arial Narrow"/>
              <w:sz w:val="4"/>
              <w:szCs w:val="4"/>
            </w:rPr>
          </w:pPr>
        </w:p>
      </w:tc>
      <w:tc>
        <w:tcPr>
          <w:tcW w:w="4788" w:type="dxa"/>
        </w:tcPr>
        <w:p w:rsidR="00AE774B" w:rsidRDefault="00AE774B"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AE774B" w:rsidRPr="001D52AB" w:rsidRDefault="00AE774B" w:rsidP="00B20FF4">
          <w:pPr>
            <w:pStyle w:val="Encabezado"/>
            <w:ind w:left="-70"/>
            <w:jc w:val="right"/>
            <w:rPr>
              <w:rFonts w:ascii="Arial" w:hAnsi="Arial"/>
              <w:i/>
              <w:iCs/>
              <w:sz w:val="18"/>
              <w:szCs w:val="18"/>
            </w:rPr>
          </w:pPr>
        </w:p>
      </w:tc>
    </w:tr>
  </w:tbl>
  <w:p w:rsidR="00AE774B" w:rsidRDefault="00AE77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0F02B65"/>
    <w:multiLevelType w:val="hybridMultilevel"/>
    <w:tmpl w:val="56AA3C12"/>
    <w:lvl w:ilvl="0" w:tplc="6FFEF2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E73927"/>
    <w:multiLevelType w:val="hybridMultilevel"/>
    <w:tmpl w:val="67D23FD4"/>
    <w:lvl w:ilvl="0" w:tplc="2F2406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5E1127"/>
    <w:multiLevelType w:val="hybridMultilevel"/>
    <w:tmpl w:val="763C4096"/>
    <w:lvl w:ilvl="0" w:tplc="B78E6600">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7D3BC7"/>
    <w:multiLevelType w:val="hybridMultilevel"/>
    <w:tmpl w:val="159AFB18"/>
    <w:lvl w:ilvl="0" w:tplc="E1C60F6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3802FEF"/>
    <w:multiLevelType w:val="hybridMultilevel"/>
    <w:tmpl w:val="749E5A1A"/>
    <w:lvl w:ilvl="0" w:tplc="D17065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BC068C"/>
    <w:multiLevelType w:val="hybridMultilevel"/>
    <w:tmpl w:val="7A103F36"/>
    <w:lvl w:ilvl="0" w:tplc="75DE3CF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5">
    <w:nsid w:val="2D247E28"/>
    <w:multiLevelType w:val="hybridMultilevel"/>
    <w:tmpl w:val="2A1245D8"/>
    <w:lvl w:ilvl="0" w:tplc="B0FA0AF2">
      <w:start w:val="7"/>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03218"/>
    <w:multiLevelType w:val="hybridMultilevel"/>
    <w:tmpl w:val="449ED0AA"/>
    <w:lvl w:ilvl="0" w:tplc="272C2858">
      <w:numFmt w:val="bullet"/>
      <w:lvlText w:val=""/>
      <w:lvlJc w:val="left"/>
      <w:pPr>
        <w:ind w:left="720" w:hanging="360"/>
      </w:pPr>
      <w:rPr>
        <w:rFonts w:ascii="Wingdings" w:eastAsia="Arial MT"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B10D11"/>
    <w:multiLevelType w:val="hybridMultilevel"/>
    <w:tmpl w:val="7788FB20"/>
    <w:lvl w:ilvl="0" w:tplc="CBAC263E">
      <w:start w:val="1"/>
      <w:numFmt w:val="lowerLetter"/>
      <w:lvlText w:val="%1)"/>
      <w:lvlJc w:val="left"/>
      <w:pPr>
        <w:ind w:left="705" w:hanging="360"/>
      </w:pPr>
      <w:rPr>
        <w:rFonts w:hint="default"/>
        <w:b/>
        <w:w w:val="105"/>
      </w:rPr>
    </w:lvl>
    <w:lvl w:ilvl="1" w:tplc="080A0019" w:tentative="1">
      <w:start w:val="1"/>
      <w:numFmt w:val="lowerLetter"/>
      <w:lvlText w:val="%2."/>
      <w:lvlJc w:val="left"/>
      <w:pPr>
        <w:ind w:left="1425" w:hanging="360"/>
      </w:pPr>
    </w:lvl>
    <w:lvl w:ilvl="2" w:tplc="080A001B" w:tentative="1">
      <w:start w:val="1"/>
      <w:numFmt w:val="lowerRoman"/>
      <w:lvlText w:val="%3."/>
      <w:lvlJc w:val="right"/>
      <w:pPr>
        <w:ind w:left="2145" w:hanging="180"/>
      </w:pPr>
    </w:lvl>
    <w:lvl w:ilvl="3" w:tplc="080A000F" w:tentative="1">
      <w:start w:val="1"/>
      <w:numFmt w:val="decimal"/>
      <w:lvlText w:val="%4."/>
      <w:lvlJc w:val="left"/>
      <w:pPr>
        <w:ind w:left="2865" w:hanging="360"/>
      </w:pPr>
    </w:lvl>
    <w:lvl w:ilvl="4" w:tplc="080A0019" w:tentative="1">
      <w:start w:val="1"/>
      <w:numFmt w:val="lowerLetter"/>
      <w:lvlText w:val="%5."/>
      <w:lvlJc w:val="left"/>
      <w:pPr>
        <w:ind w:left="3585" w:hanging="360"/>
      </w:pPr>
    </w:lvl>
    <w:lvl w:ilvl="5" w:tplc="080A001B" w:tentative="1">
      <w:start w:val="1"/>
      <w:numFmt w:val="lowerRoman"/>
      <w:lvlText w:val="%6."/>
      <w:lvlJc w:val="right"/>
      <w:pPr>
        <w:ind w:left="4305" w:hanging="180"/>
      </w:pPr>
    </w:lvl>
    <w:lvl w:ilvl="6" w:tplc="080A000F" w:tentative="1">
      <w:start w:val="1"/>
      <w:numFmt w:val="decimal"/>
      <w:lvlText w:val="%7."/>
      <w:lvlJc w:val="left"/>
      <w:pPr>
        <w:ind w:left="5025" w:hanging="360"/>
      </w:pPr>
    </w:lvl>
    <w:lvl w:ilvl="7" w:tplc="080A0019" w:tentative="1">
      <w:start w:val="1"/>
      <w:numFmt w:val="lowerLetter"/>
      <w:lvlText w:val="%8."/>
      <w:lvlJc w:val="left"/>
      <w:pPr>
        <w:ind w:left="5745" w:hanging="360"/>
      </w:pPr>
    </w:lvl>
    <w:lvl w:ilvl="8" w:tplc="080A001B" w:tentative="1">
      <w:start w:val="1"/>
      <w:numFmt w:val="lowerRoman"/>
      <w:lvlText w:val="%9."/>
      <w:lvlJc w:val="right"/>
      <w:pPr>
        <w:ind w:left="6465" w:hanging="180"/>
      </w:pPr>
    </w:lvl>
  </w:abstractNum>
  <w:abstractNum w:abstractNumId="18">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6635CE"/>
    <w:multiLevelType w:val="hybridMultilevel"/>
    <w:tmpl w:val="D910F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3">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4">
    <w:nsid w:val="4A766787"/>
    <w:multiLevelType w:val="hybridMultilevel"/>
    <w:tmpl w:val="8952A72A"/>
    <w:lvl w:ilvl="0" w:tplc="95D477C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26">
    <w:nsid w:val="57F052F7"/>
    <w:multiLevelType w:val="hybridMultilevel"/>
    <w:tmpl w:val="6F94EA74"/>
    <w:lvl w:ilvl="0" w:tplc="15A25C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0">
    <w:nsid w:val="66872127"/>
    <w:multiLevelType w:val="hybridMultilevel"/>
    <w:tmpl w:val="F7EE1296"/>
    <w:lvl w:ilvl="0" w:tplc="7EF4F6F0">
      <w:start w:val="1"/>
      <w:numFmt w:val="upperRoman"/>
      <w:lvlText w:val="%1I.- "/>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80645CE"/>
    <w:multiLevelType w:val="hybridMultilevel"/>
    <w:tmpl w:val="9CD87BCE"/>
    <w:lvl w:ilvl="0" w:tplc="1A1643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6"/>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
  </w:num>
  <w:num w:numId="7">
    <w:abstractNumId w:val="2"/>
  </w:num>
  <w:num w:numId="8">
    <w:abstractNumId w:val="1"/>
  </w:num>
  <w:num w:numId="9">
    <w:abstractNumId w:val="0"/>
  </w:num>
  <w:num w:numId="10">
    <w:abstractNumId w:val="25"/>
  </w:num>
  <w:num w:numId="11">
    <w:abstractNumId w:val="14"/>
  </w:num>
  <w:num w:numId="12">
    <w:abstractNumId w:val="29"/>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3"/>
  </w:num>
  <w:num w:numId="20">
    <w:abstractNumId w:val="33"/>
  </w:num>
  <w:num w:numId="21">
    <w:abstractNumId w:val="10"/>
  </w:num>
  <w:num w:numId="22">
    <w:abstractNumId w:val="18"/>
  </w:num>
  <w:num w:numId="23">
    <w:abstractNumId w:val="5"/>
  </w:num>
  <w:num w:numId="24">
    <w:abstractNumId w:val="9"/>
  </w:num>
  <w:num w:numId="25">
    <w:abstractNumId w:val="20"/>
  </w:num>
  <w:num w:numId="26">
    <w:abstractNumId w:val="15"/>
  </w:num>
  <w:num w:numId="27">
    <w:abstractNumId w:val="17"/>
  </w:num>
  <w:num w:numId="28">
    <w:abstractNumId w:val="16"/>
  </w:num>
  <w:num w:numId="29">
    <w:abstractNumId w:val="8"/>
  </w:num>
  <w:num w:numId="30">
    <w:abstractNumId w:val="11"/>
  </w:num>
  <w:num w:numId="31">
    <w:abstractNumId w:val="7"/>
  </w:num>
  <w:num w:numId="32">
    <w:abstractNumId w:val="32"/>
  </w:num>
  <w:num w:numId="33">
    <w:abstractNumId w:val="4"/>
  </w:num>
  <w:num w:numId="34">
    <w:abstractNumId w:val="26"/>
  </w:num>
  <w:num w:numId="35">
    <w:abstractNumId w:val="24"/>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96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2499"/>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45E"/>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4740A"/>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1309"/>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104"/>
    <w:rsid w:val="008D261E"/>
    <w:rsid w:val="008D4D5A"/>
    <w:rsid w:val="008D4E65"/>
    <w:rsid w:val="008D5E72"/>
    <w:rsid w:val="008E04A5"/>
    <w:rsid w:val="008E4E58"/>
    <w:rsid w:val="008F0306"/>
    <w:rsid w:val="008F2894"/>
    <w:rsid w:val="008F3BB3"/>
    <w:rsid w:val="008F5E6B"/>
    <w:rsid w:val="00902086"/>
    <w:rsid w:val="009035F2"/>
    <w:rsid w:val="00910A70"/>
    <w:rsid w:val="00912CE9"/>
    <w:rsid w:val="00912FBF"/>
    <w:rsid w:val="009143C8"/>
    <w:rsid w:val="00914E1D"/>
    <w:rsid w:val="009153EA"/>
    <w:rsid w:val="00926244"/>
    <w:rsid w:val="009414E9"/>
    <w:rsid w:val="00950DF1"/>
    <w:rsid w:val="009517B6"/>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1C3D"/>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E774B"/>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4C65"/>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0E18"/>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table" w:customStyle="1" w:styleId="TableNormal">
    <w:name w:val="Table Normal"/>
    <w:uiPriority w:val="2"/>
    <w:semiHidden/>
    <w:unhideWhenUsed/>
    <w:qFormat/>
    <w:rsid w:val="00A11C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B523-983B-413E-9C7C-F1F5455D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38</Pages>
  <Words>11192</Words>
  <Characters>61560</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42</cp:revision>
  <cp:lastPrinted>2024-02-02T15:27:00Z</cp:lastPrinted>
  <dcterms:created xsi:type="dcterms:W3CDTF">2023-11-23T17:10:00Z</dcterms:created>
  <dcterms:modified xsi:type="dcterms:W3CDTF">2024-02-02T15:27:00Z</dcterms:modified>
</cp:coreProperties>
</file>